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sz w:val="24"/>
          <w:szCs w:val="24"/>
          <w:bdr w:val="none" w:color="auto" w:sz="0" w:space="0"/>
          <w:shd w:val="clear" w:fill="FFFFFF"/>
        </w:rPr>
        <w:t>  完整的样品分析过程包括样品采集、样品前处理、分析测定、数据处理以及报告结果，而样品前处理可以说是其中最重要的环节。不仅是因为样品前处理占去了整个样品分析过程60%以上的时间，还因为这个环节最容易产生分析误差。下面我们就展开对于样品前处理的详细叙述。</w:t>
      </w:r>
    </w:p>
    <w:p>
      <w:pPr>
        <w:keepNext w:val="0"/>
        <w:keepLines w:val="0"/>
        <w:widowControl/>
        <w:suppressLineNumbers w:val="0"/>
        <w:jc w:val="center"/>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3819525" cy="2552700"/>
            <wp:effectExtent l="0" t="0" r="9525" b="0"/>
            <wp:docPr id="14" name="图片 2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4" descr="IMG_256"/>
                    <pic:cNvPicPr>
                      <a:picLocks noChangeAspect="1"/>
                    </pic:cNvPicPr>
                  </pic:nvPicPr>
                  <pic:blipFill>
                    <a:blip r:embed="rId4"/>
                    <a:stretch>
                      <a:fillRect/>
                    </a:stretch>
                  </pic:blipFill>
                  <pic:spPr>
                    <a:xfrm>
                      <a:off x="0" y="0"/>
                      <a:ext cx="3819525" cy="25527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center"/>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560A0"/>
          <w:spacing w:val="0"/>
          <w:sz w:val="24"/>
          <w:szCs w:val="24"/>
          <w:u w:val="none"/>
          <w:bdr w:val="none" w:color="auto" w:sz="0" w:space="0"/>
          <w:shd w:val="clear" w:fill="FFFFFF"/>
        </w:rPr>
        <w:fldChar w:fldCharType="begin"/>
      </w:r>
      <w:r>
        <w:rPr>
          <w:rFonts w:hint="default" w:ascii="Helvetica" w:hAnsi="Helvetica" w:eastAsia="Helvetica" w:cs="Helvetica"/>
          <w:i w:val="0"/>
          <w:iCs w:val="0"/>
          <w:caps w:val="0"/>
          <w:color w:val="3560A0"/>
          <w:spacing w:val="0"/>
          <w:sz w:val="24"/>
          <w:szCs w:val="24"/>
          <w:u w:val="none"/>
          <w:bdr w:val="none" w:color="auto" w:sz="0" w:space="0"/>
          <w:shd w:val="clear" w:fill="FFFFFF"/>
        </w:rPr>
        <w:instrText xml:space="preserve"> HYPERLINK "http://www.convinced-test.com/support/sample-handling-preservation.html" </w:instrText>
      </w:r>
      <w:r>
        <w:rPr>
          <w:rFonts w:hint="default" w:ascii="Helvetica" w:hAnsi="Helvetica" w:eastAsia="Helvetica" w:cs="Helvetica"/>
          <w:i w:val="0"/>
          <w:iCs w:val="0"/>
          <w:caps w:val="0"/>
          <w:color w:val="3560A0"/>
          <w:spacing w:val="0"/>
          <w:sz w:val="24"/>
          <w:szCs w:val="24"/>
          <w:u w:val="none"/>
          <w:bdr w:val="none" w:color="auto" w:sz="0" w:space="0"/>
          <w:shd w:val="clear" w:fill="FFFFFF"/>
        </w:rPr>
        <w:fldChar w:fldCharType="separate"/>
      </w:r>
      <w:r>
        <w:rPr>
          <w:rStyle w:val="9"/>
          <w:rFonts w:hint="default" w:ascii="Helvetica" w:hAnsi="Helvetica" w:eastAsia="Helvetica" w:cs="Helvetica"/>
          <w:i w:val="0"/>
          <w:iCs w:val="0"/>
          <w:caps w:val="0"/>
          <w:color w:val="3560A0"/>
          <w:spacing w:val="0"/>
          <w:sz w:val="24"/>
          <w:szCs w:val="24"/>
          <w:u w:val="none"/>
          <w:bdr w:val="none" w:color="auto" w:sz="0" w:space="0"/>
          <w:shd w:val="clear" w:fill="FFFFFF"/>
        </w:rPr>
        <w:t>① 种子、茎叶的前处理和保存</w:t>
      </w:r>
      <w:r>
        <w:rPr>
          <w:rFonts w:hint="default" w:ascii="Helvetica" w:hAnsi="Helvetica" w:eastAsia="Helvetica" w:cs="Helvetica"/>
          <w:i w:val="0"/>
          <w:iCs w:val="0"/>
          <w:caps w:val="0"/>
          <w:color w:val="3560A0"/>
          <w:spacing w:val="0"/>
          <w:sz w:val="24"/>
          <w:szCs w:val="24"/>
          <w:u w:val="none"/>
          <w:bdr w:val="none" w:color="auto" w:sz="0" w:space="0"/>
          <w:shd w:val="clear" w:fill="FFFFFF"/>
        </w:rPr>
        <w:fldChar w:fldCharType="end"/>
      </w:r>
      <w:r>
        <w:rPr>
          <w:rFonts w:hint="default" w:ascii="Helvetica" w:hAnsi="Helvetica" w:eastAsia="Helvetica" w:cs="Helvetica"/>
          <w:i w:val="0"/>
          <w:iCs w:val="0"/>
          <w:caps w:val="0"/>
          <w:color w:val="333333"/>
          <w:spacing w:val="0"/>
          <w:sz w:val="24"/>
          <w:szCs w:val="24"/>
          <w:bdr w:val="none" w:color="auto" w:sz="0" w:space="0"/>
          <w:shd w:val="clear" w:fill="FFFFFF"/>
        </w:rPr>
        <w:t>        </w:t>
      </w:r>
      <w:r>
        <w:rPr>
          <w:rFonts w:hint="default" w:ascii="Helvetica" w:hAnsi="Helvetica" w:eastAsia="Helvetica" w:cs="Helvetica"/>
          <w:i w:val="0"/>
          <w:iCs w:val="0"/>
          <w:caps w:val="0"/>
          <w:color w:val="3560A0"/>
          <w:spacing w:val="0"/>
          <w:sz w:val="24"/>
          <w:szCs w:val="24"/>
          <w:u w:val="none"/>
          <w:bdr w:val="none" w:color="auto" w:sz="0" w:space="0"/>
          <w:shd w:val="clear" w:fill="FFFFFF"/>
        </w:rPr>
        <w:fldChar w:fldCharType="begin"/>
      </w:r>
      <w:r>
        <w:rPr>
          <w:rFonts w:hint="default" w:ascii="Helvetica" w:hAnsi="Helvetica" w:eastAsia="Helvetica" w:cs="Helvetica"/>
          <w:i w:val="0"/>
          <w:iCs w:val="0"/>
          <w:caps w:val="0"/>
          <w:color w:val="3560A0"/>
          <w:spacing w:val="0"/>
          <w:sz w:val="24"/>
          <w:szCs w:val="24"/>
          <w:u w:val="none"/>
          <w:bdr w:val="none" w:color="auto" w:sz="0" w:space="0"/>
          <w:shd w:val="clear" w:fill="FFFFFF"/>
        </w:rPr>
        <w:instrText xml:space="preserve"> HYPERLINK "http://www.convinced-test.com/support/soil-sampling.html" </w:instrText>
      </w:r>
      <w:r>
        <w:rPr>
          <w:rFonts w:hint="default" w:ascii="Helvetica" w:hAnsi="Helvetica" w:eastAsia="Helvetica" w:cs="Helvetica"/>
          <w:i w:val="0"/>
          <w:iCs w:val="0"/>
          <w:caps w:val="0"/>
          <w:color w:val="3560A0"/>
          <w:spacing w:val="0"/>
          <w:sz w:val="24"/>
          <w:szCs w:val="24"/>
          <w:u w:val="none"/>
          <w:bdr w:val="none" w:color="auto" w:sz="0" w:space="0"/>
          <w:shd w:val="clear" w:fill="FFFFFF"/>
        </w:rPr>
        <w:fldChar w:fldCharType="separate"/>
      </w:r>
      <w:r>
        <w:rPr>
          <w:rStyle w:val="9"/>
          <w:rFonts w:hint="default" w:ascii="Helvetica" w:hAnsi="Helvetica" w:eastAsia="Helvetica" w:cs="Helvetica"/>
          <w:i w:val="0"/>
          <w:iCs w:val="0"/>
          <w:caps w:val="0"/>
          <w:color w:val="3560A0"/>
          <w:spacing w:val="0"/>
          <w:sz w:val="24"/>
          <w:szCs w:val="24"/>
          <w:u w:val="none"/>
          <w:bdr w:val="none" w:color="auto" w:sz="0" w:space="0"/>
          <w:shd w:val="clear" w:fill="FFFFFF"/>
        </w:rPr>
        <w:t>② 土壤前处理</w:t>
      </w:r>
      <w:r>
        <w:rPr>
          <w:rFonts w:hint="default" w:ascii="Helvetica" w:hAnsi="Helvetica" w:eastAsia="Helvetica" w:cs="Helvetica"/>
          <w:i w:val="0"/>
          <w:iCs w:val="0"/>
          <w:caps w:val="0"/>
          <w:color w:val="3560A0"/>
          <w:spacing w:val="0"/>
          <w:sz w:val="24"/>
          <w:szCs w:val="24"/>
          <w:u w:val="none"/>
          <w:bdr w:val="none" w:color="auto" w:sz="0" w:space="0"/>
          <w:shd w:val="clear" w:fill="FFFFFF"/>
        </w:rPr>
        <w:fldChar w:fldCharType="end"/>
      </w: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444E67"/>
          <w:spacing w:val="0"/>
          <w:sz w:val="24"/>
          <w:szCs w:val="24"/>
          <w:bdr w:val="none" w:color="auto" w:sz="0" w:space="0"/>
          <w:shd w:val="clear" w:fill="FFFFFF"/>
        </w:rPr>
        <w:t>为什么要进行样品前处理？：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sz w:val="24"/>
          <w:szCs w:val="24"/>
          <w:bdr w:val="none" w:color="auto" w:sz="0" w:space="0"/>
          <w:shd w:val="clear" w:fill="FFFFFF"/>
        </w:rPr>
        <w:t>1.复杂体系中将待测组分与基体进行分离，并通过纯化和富集以提高浓度，制成便于测定的溶液形式</w:t>
      </w:r>
      <w:r>
        <w:rPr>
          <w:rFonts w:hint="default" w:ascii="Helvetica" w:hAnsi="Helvetica" w:eastAsia="Helvetica" w:cs="Helvetica"/>
          <w:i w:val="0"/>
          <w:iCs w:val="0"/>
          <w:caps w:val="0"/>
          <w:color w:val="333333"/>
          <w:spacing w:val="0"/>
          <w:sz w:val="24"/>
          <w:szCs w:val="24"/>
          <w:bdr w:val="none" w:color="auto" w:sz="0" w:space="0"/>
          <w:shd w:val="clear" w:fill="FFFFFF"/>
        </w:rPr>
        <w:br w:type="textWrapping"/>
      </w:r>
      <w:r>
        <w:rPr>
          <w:rFonts w:hint="default" w:ascii="Helvetica" w:hAnsi="Helvetica" w:eastAsia="Helvetica" w:cs="Helvetica"/>
          <w:i w:val="0"/>
          <w:iCs w:val="0"/>
          <w:caps w:val="0"/>
          <w:color w:val="333333"/>
          <w:spacing w:val="0"/>
          <w:sz w:val="24"/>
          <w:szCs w:val="24"/>
          <w:bdr w:val="none" w:color="auto" w:sz="0" w:space="0"/>
          <w:shd w:val="clear" w:fill="FFFFFF"/>
        </w:rPr>
        <w:t>2.除去对分析测定有干扰的杂质；</w:t>
      </w:r>
      <w:r>
        <w:rPr>
          <w:rFonts w:hint="default" w:ascii="Helvetica" w:hAnsi="Helvetica" w:eastAsia="Helvetica" w:cs="Helvetica"/>
          <w:i w:val="0"/>
          <w:iCs w:val="0"/>
          <w:caps w:val="0"/>
          <w:color w:val="333333"/>
          <w:spacing w:val="0"/>
          <w:sz w:val="24"/>
          <w:szCs w:val="24"/>
          <w:bdr w:val="none" w:color="auto" w:sz="0" w:space="0"/>
          <w:shd w:val="clear" w:fill="FFFFFF"/>
        </w:rPr>
        <w:br w:type="textWrapping"/>
      </w:r>
      <w:r>
        <w:rPr>
          <w:rFonts w:hint="default" w:ascii="Helvetica" w:hAnsi="Helvetica" w:eastAsia="Helvetica" w:cs="Helvetica"/>
          <w:i w:val="0"/>
          <w:iCs w:val="0"/>
          <w:caps w:val="0"/>
          <w:color w:val="333333"/>
          <w:spacing w:val="0"/>
          <w:sz w:val="24"/>
          <w:szCs w:val="24"/>
          <w:bdr w:val="none" w:color="auto" w:sz="0" w:space="0"/>
          <w:shd w:val="clear" w:fill="FFFFFF"/>
        </w:rPr>
        <w:t>3.通过样品衍生技术处理样品使原本对检测器响应弱或无响应的样品定量地转化成一种易于检测的化合物。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444E67"/>
          <w:spacing w:val="0"/>
          <w:sz w:val="24"/>
          <w:szCs w:val="24"/>
          <w:bdr w:val="none" w:color="auto" w:sz="0" w:space="0"/>
          <w:shd w:val="clear" w:fill="FFFFFF"/>
        </w:rPr>
        <w:t>样品前处理的一般原则：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sz w:val="24"/>
          <w:szCs w:val="24"/>
          <w:bdr w:val="none" w:color="auto" w:sz="0" w:space="0"/>
          <w:shd w:val="clear" w:fill="FFFFFF"/>
        </w:rPr>
        <w:t>1.深入了解样品的性状、检测的方法以及所用分析仪器的性能。</w:t>
      </w:r>
      <w:r>
        <w:rPr>
          <w:rFonts w:hint="default" w:ascii="Helvetica" w:hAnsi="Helvetica" w:eastAsia="Helvetica" w:cs="Helvetica"/>
          <w:i w:val="0"/>
          <w:iCs w:val="0"/>
          <w:caps w:val="0"/>
          <w:color w:val="333333"/>
          <w:spacing w:val="0"/>
          <w:sz w:val="24"/>
          <w:szCs w:val="24"/>
          <w:bdr w:val="none" w:color="auto" w:sz="0" w:space="0"/>
          <w:shd w:val="clear" w:fill="FFFFFF"/>
        </w:rPr>
        <w:br w:type="textWrapping"/>
      </w:r>
      <w:r>
        <w:rPr>
          <w:rFonts w:hint="default" w:ascii="Helvetica" w:hAnsi="Helvetica" w:eastAsia="Helvetica" w:cs="Helvetica"/>
          <w:i w:val="0"/>
          <w:iCs w:val="0"/>
          <w:caps w:val="0"/>
          <w:color w:val="333333"/>
          <w:spacing w:val="0"/>
          <w:sz w:val="24"/>
          <w:szCs w:val="24"/>
          <w:bdr w:val="none" w:color="auto" w:sz="0" w:space="0"/>
          <w:shd w:val="clear" w:fill="FFFFFF"/>
        </w:rPr>
        <w:t>2.前处理方法应该尽可能简单快速，尽量减少对于环境的污染。</w:t>
      </w:r>
      <w:r>
        <w:rPr>
          <w:rFonts w:hint="default" w:ascii="Helvetica" w:hAnsi="Helvetica" w:eastAsia="Helvetica" w:cs="Helvetica"/>
          <w:i w:val="0"/>
          <w:iCs w:val="0"/>
          <w:caps w:val="0"/>
          <w:color w:val="333333"/>
          <w:spacing w:val="0"/>
          <w:sz w:val="24"/>
          <w:szCs w:val="24"/>
          <w:bdr w:val="none" w:color="auto" w:sz="0" w:space="0"/>
          <w:shd w:val="clear" w:fill="FFFFFF"/>
        </w:rPr>
        <w:br w:type="textWrapping"/>
      </w:r>
      <w:r>
        <w:rPr>
          <w:rFonts w:hint="default" w:ascii="Helvetica" w:hAnsi="Helvetica" w:eastAsia="Helvetica" w:cs="Helvetica"/>
          <w:i w:val="0"/>
          <w:iCs w:val="0"/>
          <w:caps w:val="0"/>
          <w:color w:val="333333"/>
          <w:spacing w:val="0"/>
          <w:sz w:val="24"/>
          <w:szCs w:val="24"/>
          <w:bdr w:val="none" w:color="auto" w:sz="0" w:space="0"/>
          <w:shd w:val="clear" w:fill="FFFFFF"/>
        </w:rPr>
        <w:t>3.样品的粘度不宜太大，防止堵塞柱子、喷口及毛细管入口</w:t>
      </w:r>
      <w:r>
        <w:rPr>
          <w:rFonts w:hint="default" w:ascii="Helvetica" w:hAnsi="Helvetica" w:eastAsia="Helvetica" w:cs="Helvetica"/>
          <w:i w:val="0"/>
          <w:iCs w:val="0"/>
          <w:caps w:val="0"/>
          <w:color w:val="333333"/>
          <w:spacing w:val="0"/>
          <w:sz w:val="24"/>
          <w:szCs w:val="24"/>
          <w:bdr w:val="none" w:color="auto" w:sz="0" w:space="0"/>
          <w:shd w:val="clear" w:fill="FFFFFF"/>
        </w:rPr>
        <w:br w:type="textWrapping"/>
      </w:r>
      <w:r>
        <w:rPr>
          <w:rFonts w:hint="default" w:ascii="Helvetica" w:hAnsi="Helvetica" w:eastAsia="Helvetica" w:cs="Helvetica"/>
          <w:i w:val="0"/>
          <w:iCs w:val="0"/>
          <w:caps w:val="0"/>
          <w:color w:val="333333"/>
          <w:spacing w:val="0"/>
          <w:sz w:val="24"/>
          <w:szCs w:val="24"/>
          <w:bdr w:val="none" w:color="auto" w:sz="0" w:space="0"/>
          <w:shd w:val="clear" w:fill="FFFFFF"/>
        </w:rPr>
        <w:t>4.样品不能被污染，不能引入待测组分和干扰测定的物质。</w:t>
      </w:r>
      <w:r>
        <w:rPr>
          <w:rFonts w:hint="default" w:ascii="Helvetica" w:hAnsi="Helvetica" w:eastAsia="Helvetica" w:cs="Helvetica"/>
          <w:i w:val="0"/>
          <w:iCs w:val="0"/>
          <w:caps w:val="0"/>
          <w:color w:val="333333"/>
          <w:spacing w:val="0"/>
          <w:sz w:val="24"/>
          <w:szCs w:val="24"/>
          <w:bdr w:val="none" w:color="auto" w:sz="0" w:space="0"/>
          <w:shd w:val="clear" w:fill="FFFFFF"/>
        </w:rPr>
        <w:br w:type="textWrapping"/>
      </w:r>
      <w:r>
        <w:rPr>
          <w:rFonts w:hint="default" w:ascii="Helvetica" w:hAnsi="Helvetica" w:eastAsia="Helvetica" w:cs="Helvetica"/>
          <w:i w:val="0"/>
          <w:iCs w:val="0"/>
          <w:caps w:val="0"/>
          <w:color w:val="333333"/>
          <w:spacing w:val="0"/>
          <w:sz w:val="24"/>
          <w:szCs w:val="24"/>
          <w:bdr w:val="none" w:color="auto" w:sz="0" w:space="0"/>
          <w:shd w:val="clear" w:fill="FFFFFF"/>
        </w:rPr>
        <w:t>5.尽可能减少带测组分发生化学变化，抑制带测组分的损失。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444E67"/>
          <w:spacing w:val="0"/>
          <w:sz w:val="24"/>
          <w:szCs w:val="24"/>
          <w:bdr w:val="none" w:color="auto" w:sz="0" w:space="0"/>
          <w:shd w:val="clear" w:fill="FFFFFF"/>
        </w:rPr>
        <w:t>样品前处理的常用方法：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444E67"/>
          <w:spacing w:val="0"/>
          <w:sz w:val="24"/>
          <w:szCs w:val="24"/>
          <w:bdr w:val="none" w:color="auto" w:sz="0" w:space="0"/>
          <w:shd w:val="clear" w:fill="FFFFFF"/>
        </w:rPr>
        <w:t>传统的样品前处理方法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444E67"/>
          <w:spacing w:val="0"/>
          <w:sz w:val="24"/>
          <w:szCs w:val="24"/>
          <w:bdr w:val="none" w:color="auto" w:sz="0" w:space="0"/>
          <w:shd w:val="clear" w:fill="FFFFFF"/>
        </w:rPr>
        <w:t>1.沉淀法：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sz w:val="24"/>
          <w:szCs w:val="24"/>
          <w:bdr w:val="none" w:color="auto" w:sz="0" w:space="0"/>
          <w:shd w:val="clear" w:fill="FFFFFF"/>
        </w:rPr>
        <w:t>    根据溶度积原理，利用某种沉淀剂有选择地沉淀一些离子，</w:t>
      </w:r>
    </w:p>
    <w:tbl>
      <w:tblPr>
        <w:tblW w:w="12713" w:type="dxa"/>
        <w:tblInd w:w="0" w:type="dxa"/>
        <w:tblBorders>
          <w:top w:val="outset" w:color="D0D0D0" w:sz="6" w:space="0"/>
          <w:left w:val="outset" w:color="D0D0D0" w:sz="6" w:space="0"/>
          <w:bottom w:val="outset" w:color="D0D0D0" w:sz="6" w:space="0"/>
          <w:right w:val="outset" w:color="D0D0D0" w:sz="6" w:space="0"/>
          <w:insideH w:val="outset" w:color="D0D0D0" w:sz="6" w:space="0"/>
          <w:insideV w:val="outset" w:color="D0D0D0" w:sz="6" w:space="0"/>
        </w:tblBorders>
        <w:shd w:val="clear" w:color="auto" w:fill="FFFFFF"/>
        <w:tblLayout w:type="autofit"/>
        <w:tblCellMar>
          <w:top w:w="0" w:type="dxa"/>
          <w:left w:w="0" w:type="dxa"/>
          <w:bottom w:w="0" w:type="dxa"/>
          <w:right w:w="0" w:type="dxa"/>
        </w:tblCellMar>
      </w:tblPr>
      <w:tblGrid>
        <w:gridCol w:w="2702"/>
        <w:gridCol w:w="5854"/>
        <w:gridCol w:w="4157"/>
      </w:tblGrid>
      <w:tr>
        <w:tblPrEx>
          <w:tblBorders>
            <w:top w:val="outset" w:color="D0D0D0" w:sz="6" w:space="0"/>
            <w:left w:val="outset" w:color="D0D0D0" w:sz="6" w:space="0"/>
            <w:bottom w:val="outset" w:color="D0D0D0" w:sz="6" w:space="0"/>
            <w:right w:val="outset" w:color="D0D0D0" w:sz="6" w:space="0"/>
            <w:insideH w:val="outset" w:color="D0D0D0" w:sz="6" w:space="0"/>
            <w:insideV w:val="outset" w:color="D0D0D0" w:sz="6" w:space="0"/>
          </w:tblBorders>
          <w:shd w:val="clear" w:color="auto" w:fill="FFFFFF"/>
          <w:tblCellMar>
            <w:top w:w="0" w:type="dxa"/>
            <w:left w:w="0" w:type="dxa"/>
            <w:bottom w:w="0" w:type="dxa"/>
            <w:right w:w="0" w:type="dxa"/>
          </w:tblCellMar>
        </w:tblPrEx>
        <w:trPr>
          <w:tblHeader/>
        </w:trPr>
        <w:tc>
          <w:tcPr>
            <w:tcW w:w="0" w:type="auto"/>
            <w:gridSpan w:val="3"/>
            <w:tcBorders>
              <w:top w:val="nil"/>
              <w:left w:val="outset" w:color="D0D0D0" w:sz="6" w:space="0"/>
              <w:bottom w:val="single" w:color="DDDDDD" w:sz="12" w:space="0"/>
              <w:right w:val="outset" w:color="D0D0D0" w:sz="6" w:space="0"/>
            </w:tcBorders>
            <w:shd w:val="clear" w:color="auto" w:fill="35B18F"/>
            <w:tcMar>
              <w:top w:w="120" w:type="dxa"/>
              <w:left w:w="120" w:type="dxa"/>
              <w:bottom w:w="120" w:type="dxa"/>
              <w:right w:w="120" w:type="dxa"/>
            </w:tcMar>
            <w:vAlign w:val="bottom"/>
          </w:tcPr>
          <w:p>
            <w:pPr>
              <w:keepNext w:val="0"/>
              <w:keepLines w:val="0"/>
              <w:widowControl/>
              <w:suppressLineNumbers w:val="0"/>
              <w:spacing w:before="0" w:beforeAutospacing="0" w:after="0" w:afterAutospacing="0" w:line="21" w:lineRule="atLeast"/>
              <w:ind w:left="0" w:right="0"/>
              <w:jc w:val="center"/>
              <w:textAlignment w:val="bottom"/>
              <w:rPr>
                <w:rFonts w:hint="default" w:ascii="Helvetica" w:hAnsi="Helvetica" w:eastAsia="Helvetica" w:cs="Helvetica"/>
                <w:b/>
                <w:bCs/>
                <w:i w:val="0"/>
                <w:iCs w:val="0"/>
                <w:caps w:val="0"/>
                <w:color w:val="FFFFFF"/>
                <w:spacing w:val="0"/>
                <w:sz w:val="21"/>
                <w:szCs w:val="21"/>
              </w:rPr>
            </w:pPr>
            <w:r>
              <w:rPr>
                <w:rFonts w:hint="default" w:ascii="Helvetica" w:hAnsi="Helvetica" w:eastAsia="Helvetica" w:cs="Helvetica"/>
                <w:b/>
                <w:bCs/>
                <w:i w:val="0"/>
                <w:iCs w:val="0"/>
                <w:caps w:val="0"/>
                <w:color w:val="444E67"/>
                <w:spacing w:val="0"/>
                <w:kern w:val="0"/>
                <w:sz w:val="27"/>
                <w:szCs w:val="27"/>
                <w:bdr w:val="none" w:color="auto" w:sz="0" w:space="0"/>
                <w:lang w:val="en-US" w:eastAsia="zh-CN" w:bidi="ar"/>
              </w:rPr>
              <w:t>沉淀法分类</w:t>
            </w:r>
          </w:p>
        </w:tc>
      </w:tr>
      <w:tr>
        <w:tblPrEx>
          <w:tblBorders>
            <w:top w:val="outset" w:color="D0D0D0" w:sz="6" w:space="0"/>
            <w:left w:val="outset" w:color="D0D0D0" w:sz="6" w:space="0"/>
            <w:bottom w:val="outset" w:color="D0D0D0" w:sz="6" w:space="0"/>
            <w:right w:val="outset" w:color="D0D0D0" w:sz="6" w:space="0"/>
            <w:insideH w:val="outset" w:color="D0D0D0" w:sz="6" w:space="0"/>
            <w:insideV w:val="outset" w:color="D0D0D0" w:sz="6" w:space="0"/>
          </w:tblBorders>
          <w:shd w:val="clear" w:color="auto" w:fill="FFFFFF"/>
          <w:tblCellMar>
            <w:top w:w="0" w:type="dxa"/>
            <w:left w:w="0" w:type="dxa"/>
            <w:bottom w:w="0" w:type="dxa"/>
            <w:right w:w="0" w:type="dxa"/>
          </w:tblCellMar>
        </w:tblPrEx>
        <w:trPr>
          <w:tblHeader/>
        </w:trPr>
        <w:tc>
          <w:tcPr>
            <w:tcW w:w="1050" w:type="dxa"/>
            <w:tcBorders>
              <w:top w:val="single" w:color="DDDDDD" w:sz="6" w:space="0"/>
              <w:left w:val="outset" w:color="D0D0D0" w:sz="6" w:space="0"/>
              <w:bottom w:val="single" w:color="DDDDDD" w:sz="12" w:space="0"/>
              <w:right w:val="outset" w:color="D0D0D0" w:sz="6" w:space="0"/>
            </w:tcBorders>
            <w:shd w:val="clear" w:color="auto" w:fill="35B18F"/>
            <w:tcMar>
              <w:top w:w="120" w:type="dxa"/>
              <w:left w:w="120" w:type="dxa"/>
              <w:bottom w:w="120" w:type="dxa"/>
              <w:right w:w="120" w:type="dxa"/>
            </w:tcMar>
            <w:vAlign w:val="bottom"/>
          </w:tcPr>
          <w:p>
            <w:pPr>
              <w:keepNext w:val="0"/>
              <w:keepLines w:val="0"/>
              <w:widowControl/>
              <w:suppressLineNumbers w:val="0"/>
              <w:spacing w:before="0" w:beforeAutospacing="0" w:after="0" w:afterAutospacing="0" w:line="21" w:lineRule="atLeast"/>
              <w:ind w:left="0" w:right="0"/>
              <w:jc w:val="center"/>
              <w:textAlignment w:val="bottom"/>
              <w:rPr>
                <w:rFonts w:hint="default" w:ascii="Helvetica" w:hAnsi="Helvetica" w:eastAsia="Helvetica" w:cs="Helvetica"/>
                <w:b/>
                <w:bCs/>
                <w:i w:val="0"/>
                <w:iCs w:val="0"/>
                <w:caps w:val="0"/>
                <w:color w:val="FFFFFF"/>
                <w:spacing w:val="0"/>
                <w:sz w:val="21"/>
                <w:szCs w:val="21"/>
              </w:rPr>
            </w:pPr>
            <w:r>
              <w:rPr>
                <w:rFonts w:hint="default" w:ascii="Helvetica" w:hAnsi="Helvetica" w:eastAsia="Helvetica" w:cs="Helvetica"/>
                <w:b/>
                <w:bCs/>
                <w:i w:val="0"/>
                <w:iCs w:val="0"/>
                <w:caps w:val="0"/>
                <w:color w:val="FFFFFF"/>
                <w:spacing w:val="0"/>
                <w:kern w:val="0"/>
                <w:sz w:val="21"/>
                <w:szCs w:val="21"/>
                <w:bdr w:val="none" w:color="auto" w:sz="0" w:space="0"/>
                <w:lang w:val="en-US" w:eastAsia="zh-CN" w:bidi="ar"/>
              </w:rPr>
              <w:t>方法</w:t>
            </w:r>
          </w:p>
        </w:tc>
        <w:tc>
          <w:tcPr>
            <w:tcW w:w="1050" w:type="dxa"/>
            <w:tcBorders>
              <w:top w:val="single" w:color="DDDDDD" w:sz="6" w:space="0"/>
              <w:left w:val="outset" w:color="D0D0D0" w:sz="6" w:space="0"/>
              <w:bottom w:val="single" w:color="DDDDDD" w:sz="12" w:space="0"/>
              <w:right w:val="outset" w:color="D0D0D0" w:sz="6" w:space="0"/>
            </w:tcBorders>
            <w:shd w:val="clear" w:color="auto" w:fill="35B18F"/>
            <w:tcMar>
              <w:top w:w="120" w:type="dxa"/>
              <w:left w:w="120" w:type="dxa"/>
              <w:bottom w:w="120" w:type="dxa"/>
              <w:right w:w="120" w:type="dxa"/>
            </w:tcMar>
            <w:vAlign w:val="bottom"/>
          </w:tcPr>
          <w:p>
            <w:pPr>
              <w:keepNext w:val="0"/>
              <w:keepLines w:val="0"/>
              <w:widowControl/>
              <w:suppressLineNumbers w:val="0"/>
              <w:spacing w:before="0" w:beforeAutospacing="0" w:after="0" w:afterAutospacing="0" w:line="21" w:lineRule="atLeast"/>
              <w:ind w:left="0" w:right="0"/>
              <w:jc w:val="center"/>
              <w:textAlignment w:val="bottom"/>
              <w:rPr>
                <w:rFonts w:hint="default" w:ascii="Helvetica" w:hAnsi="Helvetica" w:eastAsia="Helvetica" w:cs="Helvetica"/>
                <w:b/>
                <w:bCs/>
                <w:i w:val="0"/>
                <w:iCs w:val="0"/>
                <w:caps w:val="0"/>
                <w:color w:val="FFFFFF"/>
                <w:spacing w:val="0"/>
                <w:sz w:val="21"/>
                <w:szCs w:val="21"/>
              </w:rPr>
            </w:pPr>
            <w:r>
              <w:rPr>
                <w:rFonts w:hint="default" w:ascii="Helvetica" w:hAnsi="Helvetica" w:eastAsia="Helvetica" w:cs="Helvetica"/>
                <w:b/>
                <w:bCs/>
                <w:i w:val="0"/>
                <w:iCs w:val="0"/>
                <w:caps w:val="0"/>
                <w:color w:val="FFFFFF"/>
                <w:spacing w:val="0"/>
                <w:kern w:val="0"/>
                <w:sz w:val="21"/>
                <w:szCs w:val="21"/>
                <w:bdr w:val="none" w:color="auto" w:sz="0" w:space="0"/>
                <w:lang w:val="en-US" w:eastAsia="zh-CN" w:bidi="ar"/>
              </w:rPr>
              <w:t>原理</w:t>
            </w:r>
          </w:p>
        </w:tc>
        <w:tc>
          <w:tcPr>
            <w:tcW w:w="1050" w:type="dxa"/>
            <w:tcBorders>
              <w:top w:val="single" w:color="DDDDDD" w:sz="6" w:space="0"/>
              <w:left w:val="outset" w:color="D0D0D0" w:sz="6" w:space="0"/>
              <w:bottom w:val="single" w:color="DDDDDD" w:sz="12" w:space="0"/>
              <w:right w:val="outset" w:color="D0D0D0" w:sz="6" w:space="0"/>
            </w:tcBorders>
            <w:shd w:val="clear" w:color="auto" w:fill="35B18F"/>
            <w:tcMar>
              <w:top w:w="120" w:type="dxa"/>
              <w:left w:w="120" w:type="dxa"/>
              <w:bottom w:w="120" w:type="dxa"/>
              <w:right w:w="120" w:type="dxa"/>
            </w:tcMar>
            <w:vAlign w:val="bottom"/>
          </w:tcPr>
          <w:p>
            <w:pPr>
              <w:keepNext w:val="0"/>
              <w:keepLines w:val="0"/>
              <w:widowControl/>
              <w:suppressLineNumbers w:val="0"/>
              <w:spacing w:before="0" w:beforeAutospacing="0" w:after="0" w:afterAutospacing="0" w:line="21" w:lineRule="atLeast"/>
              <w:ind w:left="0" w:right="0"/>
              <w:jc w:val="center"/>
              <w:textAlignment w:val="bottom"/>
              <w:rPr>
                <w:rFonts w:hint="default" w:ascii="Helvetica" w:hAnsi="Helvetica" w:eastAsia="Helvetica" w:cs="Helvetica"/>
                <w:b/>
                <w:bCs/>
                <w:i w:val="0"/>
                <w:iCs w:val="0"/>
                <w:caps w:val="0"/>
                <w:color w:val="FFFFFF"/>
                <w:spacing w:val="0"/>
                <w:sz w:val="21"/>
                <w:szCs w:val="21"/>
              </w:rPr>
            </w:pPr>
            <w:r>
              <w:rPr>
                <w:rFonts w:hint="default" w:ascii="Helvetica" w:hAnsi="Helvetica" w:eastAsia="Helvetica" w:cs="Helvetica"/>
                <w:b/>
                <w:bCs/>
                <w:i w:val="0"/>
                <w:iCs w:val="0"/>
                <w:caps w:val="0"/>
                <w:color w:val="FFFFFF"/>
                <w:spacing w:val="0"/>
                <w:kern w:val="0"/>
                <w:sz w:val="21"/>
                <w:szCs w:val="21"/>
                <w:bdr w:val="none" w:color="auto" w:sz="0" w:space="0"/>
                <w:lang w:val="en-US" w:eastAsia="zh-CN" w:bidi="ar"/>
              </w:rPr>
              <w:t>用途</w:t>
            </w:r>
          </w:p>
        </w:tc>
      </w:tr>
      <w:tr>
        <w:tblPrEx>
          <w:tblBorders>
            <w:top w:val="outset" w:color="D0D0D0" w:sz="6" w:space="0"/>
            <w:left w:val="outset" w:color="D0D0D0" w:sz="6" w:space="0"/>
            <w:bottom w:val="outset" w:color="D0D0D0" w:sz="6" w:space="0"/>
            <w:right w:val="outset" w:color="D0D0D0" w:sz="6" w:space="0"/>
            <w:insideH w:val="outset" w:color="D0D0D0" w:sz="6" w:space="0"/>
            <w:insideV w:val="outset" w:color="D0D0D0" w:sz="6" w:space="0"/>
          </w:tblBorders>
          <w:shd w:val="clear" w:color="auto" w:fill="FFFFFF"/>
          <w:tblCellMar>
            <w:top w:w="0" w:type="dxa"/>
            <w:left w:w="0" w:type="dxa"/>
            <w:bottom w:w="0" w:type="dxa"/>
            <w:right w:w="0" w:type="dxa"/>
          </w:tblCellMar>
        </w:tblPrEx>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NaOH沉淀法</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两性氢氧化物溶解而于其他氢氧化物沉淀分离</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沉淀金属离子</w:t>
            </w:r>
          </w:p>
        </w:tc>
      </w:tr>
      <w:tr>
        <w:tblPrEx>
          <w:tblBorders>
            <w:top w:val="outset" w:color="D0D0D0" w:sz="6" w:space="0"/>
            <w:left w:val="outset" w:color="D0D0D0" w:sz="6" w:space="0"/>
            <w:bottom w:val="outset" w:color="D0D0D0" w:sz="6" w:space="0"/>
            <w:right w:val="outset" w:color="D0D0D0" w:sz="6" w:space="0"/>
            <w:insideH w:val="outset" w:color="D0D0D0" w:sz="6" w:space="0"/>
            <w:insideV w:val="outset" w:color="D0D0D0" w:sz="6" w:space="0"/>
          </w:tblBorders>
          <w:shd w:val="clear" w:color="auto" w:fill="FFFFFF"/>
          <w:tblCellMar>
            <w:top w:w="0" w:type="dxa"/>
            <w:left w:w="0" w:type="dxa"/>
            <w:bottom w:w="0" w:type="dxa"/>
            <w:right w:w="0" w:type="dxa"/>
          </w:tblCellMar>
        </w:tblPrEx>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硫化物沉淀法</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利用生成硫化物进行沉淀分离的方法</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碱金属和碱土金属与重金属离子分离</w:t>
            </w:r>
          </w:p>
        </w:tc>
      </w:tr>
      <w:tr>
        <w:tblPrEx>
          <w:tblBorders>
            <w:top w:val="outset" w:color="D0D0D0" w:sz="6" w:space="0"/>
            <w:left w:val="outset" w:color="D0D0D0" w:sz="6" w:space="0"/>
            <w:bottom w:val="outset" w:color="D0D0D0" w:sz="6" w:space="0"/>
            <w:right w:val="outset" w:color="D0D0D0" w:sz="6" w:space="0"/>
            <w:insideH w:val="outset" w:color="D0D0D0" w:sz="6" w:space="0"/>
            <w:insideV w:val="outset" w:color="D0D0D0" w:sz="6" w:space="0"/>
          </w:tblBorders>
          <w:shd w:val="clear" w:color="auto" w:fill="FFFFFF"/>
          <w:tblCellMar>
            <w:top w:w="0" w:type="dxa"/>
            <w:left w:w="0" w:type="dxa"/>
            <w:bottom w:w="0" w:type="dxa"/>
            <w:right w:w="0" w:type="dxa"/>
          </w:tblCellMar>
        </w:tblPrEx>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有机沉淀剂沉淀分离法</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有机沉淀剂</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常量组分分离</w:t>
            </w:r>
          </w:p>
        </w:tc>
      </w:tr>
      <w:tr>
        <w:tblPrEx>
          <w:tblBorders>
            <w:top w:val="outset" w:color="D0D0D0" w:sz="6" w:space="0"/>
            <w:left w:val="outset" w:color="D0D0D0" w:sz="6" w:space="0"/>
            <w:bottom w:val="outset" w:color="D0D0D0" w:sz="6" w:space="0"/>
            <w:right w:val="outset" w:color="D0D0D0" w:sz="6" w:space="0"/>
            <w:insideH w:val="outset" w:color="D0D0D0" w:sz="6" w:space="0"/>
            <w:insideV w:val="outset" w:color="D0D0D0" w:sz="6" w:space="0"/>
          </w:tblBorders>
          <w:shd w:val="clear" w:color="auto" w:fill="FFFFFF"/>
          <w:tblCellMar>
            <w:top w:w="0" w:type="dxa"/>
            <w:left w:w="0" w:type="dxa"/>
            <w:bottom w:w="0" w:type="dxa"/>
            <w:right w:w="0" w:type="dxa"/>
          </w:tblCellMar>
        </w:tblPrEx>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共沉淀法分离</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加入某种离子与沉淀剂生成沉淀作为载体（沉淀剂）</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痕量组分的分离与富集</w:t>
            </w:r>
          </w:p>
        </w:tc>
      </w:tr>
    </w:tbl>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444E67"/>
          <w:spacing w:val="0"/>
          <w:sz w:val="24"/>
          <w:szCs w:val="24"/>
          <w:bdr w:val="none" w:color="auto" w:sz="0" w:space="0"/>
          <w:shd w:val="clear" w:fill="FFFFFF"/>
        </w:rPr>
        <w:t>2.液相萃取法：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sz w:val="24"/>
          <w:szCs w:val="24"/>
          <w:bdr w:val="none" w:color="auto" w:sz="0" w:space="0"/>
          <w:shd w:val="clear" w:fill="FFFFFF"/>
        </w:rPr>
        <w:t>利用了相似相容的原理，在液体混合物中加入与其不相混溶的溶剂，根据组分在溶剂中的不同溶解度而达到分离或提取目的传统样品前处理方法里常用的有液液萃取法和索氏提取法</w:t>
      </w:r>
    </w:p>
    <w:p>
      <w:pPr>
        <w:keepNext w:val="0"/>
        <w:keepLines w:val="0"/>
        <w:widowControl/>
        <w:suppressLineNumbers w:val="0"/>
        <w:jc w:val="center"/>
      </w:pPr>
      <w:r>
        <w:rPr>
          <w:rFonts w:hint="default" w:ascii="Helvetica" w:hAnsi="Helvetica" w:eastAsia="Helvetica" w:cs="Helvetica"/>
          <w:i w:val="0"/>
          <w:iCs w:val="0"/>
          <w:caps w:val="0"/>
          <w:color w:val="333333"/>
          <w:spacing w:val="0"/>
          <w:kern w:val="0"/>
          <w:sz w:val="21"/>
          <w:szCs w:val="21"/>
          <w:shd w:val="clear" w:fill="FFFFFF"/>
          <w:lang w:val="en-US" w:eastAsia="zh-CN" w:bidi="ar"/>
        </w:rPr>
        <w:drawing>
          <wp:inline distT="0" distB="0" distL="114300" distR="114300">
            <wp:extent cx="1028700" cy="2238375"/>
            <wp:effectExtent l="0" t="0" r="0" b="9525"/>
            <wp:docPr id="15" name="图片 2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5" descr="IMG_257"/>
                    <pic:cNvPicPr>
                      <a:picLocks noChangeAspect="1"/>
                    </pic:cNvPicPr>
                  </pic:nvPicPr>
                  <pic:blipFill>
                    <a:blip r:embed="rId5"/>
                    <a:stretch>
                      <a:fillRect/>
                    </a:stretch>
                  </pic:blipFill>
                  <pic:spPr>
                    <a:xfrm>
                      <a:off x="0" y="0"/>
                      <a:ext cx="1028700" cy="2238375"/>
                    </a:xfrm>
                    <a:prstGeom prst="rect">
                      <a:avLst/>
                    </a:prstGeom>
                    <a:noFill/>
                    <a:ln w="9525">
                      <a:noFill/>
                    </a:ln>
                  </pic:spPr>
                </pic:pic>
              </a:graphicData>
            </a:graphic>
          </wp:inline>
        </w:drawing>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444E67"/>
          <w:spacing w:val="0"/>
          <w:sz w:val="24"/>
          <w:szCs w:val="24"/>
          <w:bdr w:val="none" w:color="auto" w:sz="0" w:space="0"/>
          <w:shd w:val="clear" w:fill="FFFFFF"/>
        </w:rPr>
        <w:t>3.离子交换萃取法：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sz w:val="24"/>
          <w:szCs w:val="24"/>
          <w:bdr w:val="none" w:color="auto" w:sz="0" w:space="0"/>
          <w:shd w:val="clear" w:fill="FFFFFF"/>
        </w:rPr>
        <w:t>    所谓离子交换就是离子交换剂中的可被交换离子与试液中带相同电荷的离子间的交换作用。一般分为选择树脂、装柱、交换、洗脱这四个步骤。这种方法在痕量分析中有两种应用，一种是用去出去干扰组分，将其与待测痕量组分分离，一种是富集痕量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sz w:val="24"/>
          <w:szCs w:val="24"/>
          <w:bdr w:val="none" w:color="auto" w:sz="0" w:space="0"/>
          <w:shd w:val="clear" w:fill="FFFFFF"/>
        </w:rPr>
        <w:t>    离子交换法有着众多优点，比如分离效果好，设备简单，操作简便，适用于实验室和工业规模的分离，但其也有很多缺陷，如分离时间长、消耗洗脱液较多等。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444E67"/>
          <w:spacing w:val="0"/>
          <w:sz w:val="24"/>
          <w:szCs w:val="24"/>
          <w:bdr w:val="none" w:color="auto" w:sz="0" w:space="0"/>
          <w:shd w:val="clear" w:fill="FFFFFF"/>
        </w:rPr>
        <w:t>样品前处理方法的发展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sz w:val="24"/>
          <w:szCs w:val="24"/>
          <w:bdr w:val="none" w:color="auto" w:sz="0" w:space="0"/>
          <w:shd w:val="clear" w:fill="FFFFFF"/>
        </w:rPr>
        <w:t>1.减少甚至不用有毒有机溶剂</w:t>
      </w:r>
      <w:r>
        <w:rPr>
          <w:rFonts w:hint="default" w:ascii="Helvetica" w:hAnsi="Helvetica" w:eastAsia="Helvetica" w:cs="Helvetica"/>
          <w:i w:val="0"/>
          <w:iCs w:val="0"/>
          <w:caps w:val="0"/>
          <w:color w:val="333333"/>
          <w:spacing w:val="0"/>
          <w:sz w:val="24"/>
          <w:szCs w:val="24"/>
          <w:bdr w:val="none" w:color="auto" w:sz="0" w:space="0"/>
          <w:shd w:val="clear" w:fill="FFFFFF"/>
        </w:rPr>
        <w:br w:type="textWrapping"/>
      </w:r>
      <w:r>
        <w:rPr>
          <w:rFonts w:hint="default" w:ascii="Helvetica" w:hAnsi="Helvetica" w:eastAsia="Helvetica" w:cs="Helvetica"/>
          <w:i w:val="0"/>
          <w:iCs w:val="0"/>
          <w:caps w:val="0"/>
          <w:color w:val="333333"/>
          <w:spacing w:val="0"/>
          <w:sz w:val="24"/>
          <w:szCs w:val="24"/>
          <w:bdr w:val="none" w:color="auto" w:sz="0" w:space="0"/>
          <w:shd w:val="clear" w:fill="FFFFFF"/>
        </w:rPr>
        <w:t>2.能适应处理复杂介质、痕量成分、特殊性质成分分析的要求</w:t>
      </w:r>
      <w:r>
        <w:rPr>
          <w:rFonts w:hint="default" w:ascii="Helvetica" w:hAnsi="Helvetica" w:eastAsia="Helvetica" w:cs="Helvetica"/>
          <w:i w:val="0"/>
          <w:iCs w:val="0"/>
          <w:caps w:val="0"/>
          <w:color w:val="333333"/>
          <w:spacing w:val="0"/>
          <w:sz w:val="24"/>
          <w:szCs w:val="24"/>
          <w:bdr w:val="none" w:color="auto" w:sz="0" w:space="0"/>
          <w:shd w:val="clear" w:fill="FFFFFF"/>
        </w:rPr>
        <w:br w:type="textWrapping"/>
      </w:r>
      <w:r>
        <w:rPr>
          <w:rFonts w:hint="default" w:ascii="Helvetica" w:hAnsi="Helvetica" w:eastAsia="Helvetica" w:cs="Helvetica"/>
          <w:i w:val="0"/>
          <w:iCs w:val="0"/>
          <w:caps w:val="0"/>
          <w:color w:val="333333"/>
          <w:spacing w:val="0"/>
          <w:sz w:val="24"/>
          <w:szCs w:val="24"/>
          <w:bdr w:val="none" w:color="auto" w:sz="0" w:space="0"/>
          <w:shd w:val="clear" w:fill="FFFFFF"/>
        </w:rPr>
        <w:t>3.减少操作步骤</w:t>
      </w:r>
      <w:r>
        <w:rPr>
          <w:rFonts w:hint="default" w:ascii="Helvetica" w:hAnsi="Helvetica" w:eastAsia="Helvetica" w:cs="Helvetica"/>
          <w:i w:val="0"/>
          <w:iCs w:val="0"/>
          <w:caps w:val="0"/>
          <w:color w:val="333333"/>
          <w:spacing w:val="0"/>
          <w:sz w:val="24"/>
          <w:szCs w:val="24"/>
          <w:bdr w:val="none" w:color="auto" w:sz="0" w:space="0"/>
          <w:shd w:val="clear" w:fill="FFFFFF"/>
        </w:rPr>
        <w:br w:type="textWrapping"/>
      </w:r>
      <w:r>
        <w:rPr>
          <w:rFonts w:hint="default" w:ascii="Helvetica" w:hAnsi="Helvetica" w:eastAsia="Helvetica" w:cs="Helvetica"/>
          <w:i w:val="0"/>
          <w:iCs w:val="0"/>
          <w:caps w:val="0"/>
          <w:color w:val="333333"/>
          <w:spacing w:val="0"/>
          <w:sz w:val="24"/>
          <w:szCs w:val="24"/>
          <w:bdr w:val="none" w:color="auto" w:sz="0" w:space="0"/>
          <w:shd w:val="clear" w:fill="FFFFFF"/>
        </w:rPr>
        <w:t>4.尽量集采样、萃取、净化、浓缩、预分离、进样于一身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444E67"/>
          <w:spacing w:val="0"/>
          <w:sz w:val="24"/>
          <w:szCs w:val="24"/>
          <w:bdr w:val="none" w:color="auto" w:sz="0" w:space="0"/>
          <w:shd w:val="clear" w:fill="FFFFFF"/>
        </w:rPr>
        <w:t>现代样品前处理方法：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444E67"/>
          <w:spacing w:val="0"/>
          <w:sz w:val="24"/>
          <w:szCs w:val="24"/>
          <w:bdr w:val="none" w:color="auto" w:sz="0" w:space="0"/>
          <w:shd w:val="clear" w:fill="FFFFFF"/>
        </w:rPr>
        <w:t>1.静态顶空萃取：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333333"/>
          <w:spacing w:val="0"/>
          <w:sz w:val="24"/>
          <w:szCs w:val="24"/>
          <w:bdr w:val="none" w:color="auto" w:sz="0" w:space="0"/>
          <w:shd w:val="clear" w:fill="FFFFFF"/>
        </w:rPr>
        <w:t>原理:</w:t>
      </w:r>
      <w:r>
        <w:rPr>
          <w:rFonts w:hint="default" w:ascii="Helvetica" w:hAnsi="Helvetica" w:eastAsia="Helvetica" w:cs="Helvetica"/>
          <w:i w:val="0"/>
          <w:iCs w:val="0"/>
          <w:caps w:val="0"/>
          <w:color w:val="333333"/>
          <w:spacing w:val="0"/>
          <w:sz w:val="24"/>
          <w:szCs w:val="24"/>
          <w:bdr w:val="none" w:color="auto" w:sz="0" w:space="0"/>
          <w:shd w:val="clear" w:fill="FFFFFF"/>
        </w:rPr>
        <w:t>固定相是吸附剂，流动相是萃取过程中的水样。当固定相与流动相接触时，其中的某些痕量物质就保留在固定相中。这时用少量的选择性溶剂洗脱，即可达到富集和纯化目标物的目的。</w:t>
      </w:r>
    </w:p>
    <w:p>
      <w:pPr>
        <w:keepNext w:val="0"/>
        <w:keepLines w:val="0"/>
        <w:widowControl/>
        <w:suppressLineNumbers w:val="0"/>
        <w:jc w:val="left"/>
      </w:pPr>
      <w:r>
        <w:rPr>
          <w:rFonts w:hint="default" w:ascii="Helvetica" w:hAnsi="Helvetica" w:eastAsia="Helvetica" w:cs="Helvetica"/>
          <w:i w:val="0"/>
          <w:iCs w:val="0"/>
          <w:caps w:val="0"/>
          <w:color w:val="333333"/>
          <w:spacing w:val="0"/>
          <w:kern w:val="0"/>
          <w:sz w:val="21"/>
          <w:szCs w:val="21"/>
          <w:bdr w:val="none" w:color="auto" w:sz="0" w:space="0"/>
          <w:shd w:val="clear" w:fill="FFFFFF"/>
          <w:lang w:val="en-US" w:eastAsia="zh-CN" w:bidi="ar"/>
        </w:rPr>
        <w:drawing>
          <wp:inline distT="0" distB="0" distL="114300" distR="114300">
            <wp:extent cx="3133725" cy="1962150"/>
            <wp:effectExtent l="0" t="0" r="9525" b="0"/>
            <wp:docPr id="13" name="图片 2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6" descr="IMG_258"/>
                    <pic:cNvPicPr>
                      <a:picLocks noChangeAspect="1"/>
                    </pic:cNvPicPr>
                  </pic:nvPicPr>
                  <pic:blipFill>
                    <a:blip r:embed="rId6"/>
                    <a:stretch>
                      <a:fillRect/>
                    </a:stretch>
                  </pic:blipFill>
                  <pic:spPr>
                    <a:xfrm>
                      <a:off x="0" y="0"/>
                      <a:ext cx="3133725" cy="19621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333333"/>
          <w:spacing w:val="0"/>
          <w:sz w:val="24"/>
          <w:szCs w:val="24"/>
          <w:bdr w:val="none" w:color="auto" w:sz="0" w:space="0"/>
          <w:shd w:val="clear" w:fill="FFFFFF"/>
        </w:rPr>
        <w:t>应用:</w:t>
      </w:r>
      <w:r>
        <w:rPr>
          <w:rFonts w:hint="default" w:ascii="Helvetica" w:hAnsi="Helvetica" w:eastAsia="Helvetica" w:cs="Helvetica"/>
          <w:i w:val="0"/>
          <w:iCs w:val="0"/>
          <w:caps w:val="0"/>
          <w:color w:val="333333"/>
          <w:spacing w:val="0"/>
          <w:sz w:val="24"/>
          <w:szCs w:val="24"/>
          <w:bdr w:val="none" w:color="auto" w:sz="0" w:space="0"/>
          <w:shd w:val="clear" w:fill="FFFFFF"/>
        </w:rPr>
        <w:t>①在职业病和法庭分析中，测定体液等中的苯、甲苯、二甲苯等有毒成分</w:t>
      </w:r>
      <w:r>
        <w:rPr>
          <w:rFonts w:hint="default" w:ascii="Helvetica" w:hAnsi="Helvetica" w:eastAsia="Helvetica" w:cs="Helvetica"/>
          <w:i w:val="0"/>
          <w:iCs w:val="0"/>
          <w:caps w:val="0"/>
          <w:color w:val="333333"/>
          <w:spacing w:val="0"/>
          <w:sz w:val="24"/>
          <w:szCs w:val="24"/>
          <w:bdr w:val="none" w:color="auto" w:sz="0" w:space="0"/>
          <w:shd w:val="clear" w:fill="FFFFFF"/>
        </w:rPr>
        <w:br w:type="textWrapping"/>
      </w:r>
      <w:r>
        <w:rPr>
          <w:rFonts w:hint="default" w:ascii="Helvetica" w:hAnsi="Helvetica" w:eastAsia="Helvetica" w:cs="Helvetica"/>
          <w:i w:val="0"/>
          <w:iCs w:val="0"/>
          <w:caps w:val="0"/>
          <w:color w:val="333333"/>
          <w:spacing w:val="0"/>
          <w:sz w:val="24"/>
          <w:szCs w:val="24"/>
          <w:bdr w:val="none" w:color="auto" w:sz="0" w:space="0"/>
          <w:shd w:val="clear" w:fill="FFFFFF"/>
        </w:rPr>
        <w:t>②检查汽车司机是否酒后驾车，分析血样中的酒精</w:t>
      </w:r>
      <w:r>
        <w:rPr>
          <w:rFonts w:hint="default" w:ascii="Helvetica" w:hAnsi="Helvetica" w:eastAsia="Helvetica" w:cs="Helvetica"/>
          <w:i w:val="0"/>
          <w:iCs w:val="0"/>
          <w:caps w:val="0"/>
          <w:color w:val="333333"/>
          <w:spacing w:val="0"/>
          <w:sz w:val="24"/>
          <w:szCs w:val="24"/>
          <w:bdr w:val="none" w:color="auto" w:sz="0" w:space="0"/>
          <w:shd w:val="clear" w:fill="FFFFFF"/>
        </w:rPr>
        <w:br w:type="textWrapping"/>
      </w:r>
      <w:r>
        <w:rPr>
          <w:rFonts w:hint="default" w:ascii="Helvetica" w:hAnsi="Helvetica" w:eastAsia="Helvetica" w:cs="Helvetica"/>
          <w:i w:val="0"/>
          <w:iCs w:val="0"/>
          <w:caps w:val="0"/>
          <w:color w:val="333333"/>
          <w:spacing w:val="0"/>
          <w:sz w:val="24"/>
          <w:szCs w:val="24"/>
          <w:bdr w:val="none" w:color="auto" w:sz="0" w:space="0"/>
          <w:shd w:val="clear" w:fill="FFFFFF"/>
        </w:rPr>
        <w:t>③塑料食品包装袋中的甲苯残留量的测定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333333"/>
          <w:spacing w:val="0"/>
          <w:sz w:val="24"/>
          <w:szCs w:val="24"/>
          <w:bdr w:val="none" w:color="auto" w:sz="0" w:space="0"/>
          <w:shd w:val="clear" w:fill="FFFFFF"/>
        </w:rPr>
        <w:t>优点:</w:t>
      </w:r>
      <w:r>
        <w:rPr>
          <w:rFonts w:hint="default" w:ascii="Helvetica" w:hAnsi="Helvetica" w:eastAsia="Helvetica" w:cs="Helvetica"/>
          <w:i w:val="0"/>
          <w:iCs w:val="0"/>
          <w:caps w:val="0"/>
          <w:color w:val="333333"/>
          <w:spacing w:val="0"/>
          <w:sz w:val="24"/>
          <w:szCs w:val="24"/>
          <w:bdr w:val="none" w:color="auto" w:sz="0" w:space="0"/>
          <w:shd w:val="clear" w:fill="FFFFFF"/>
        </w:rPr>
        <w:t>①操作简单、快速、省钱</w:t>
      </w:r>
      <w:r>
        <w:rPr>
          <w:rFonts w:hint="default" w:ascii="Helvetica" w:hAnsi="Helvetica" w:eastAsia="Helvetica" w:cs="Helvetica"/>
          <w:i w:val="0"/>
          <w:iCs w:val="0"/>
          <w:caps w:val="0"/>
          <w:color w:val="333333"/>
          <w:spacing w:val="0"/>
          <w:sz w:val="24"/>
          <w:szCs w:val="24"/>
          <w:bdr w:val="none" w:color="auto" w:sz="0" w:space="0"/>
          <w:shd w:val="clear" w:fill="FFFFFF"/>
        </w:rPr>
        <w:br w:type="textWrapping"/>
      </w:r>
      <w:r>
        <w:rPr>
          <w:rFonts w:hint="default" w:ascii="Helvetica" w:hAnsi="Helvetica" w:eastAsia="Helvetica" w:cs="Helvetica"/>
          <w:i w:val="0"/>
          <w:iCs w:val="0"/>
          <w:caps w:val="0"/>
          <w:color w:val="333333"/>
          <w:spacing w:val="0"/>
          <w:sz w:val="24"/>
          <w:szCs w:val="24"/>
          <w:bdr w:val="none" w:color="auto" w:sz="0" w:space="0"/>
          <w:shd w:val="clear" w:fill="FFFFFF"/>
        </w:rPr>
        <w:t>②进样中溶剂含量少，减少干扰</w:t>
      </w:r>
      <w:r>
        <w:rPr>
          <w:rFonts w:hint="default" w:ascii="Helvetica" w:hAnsi="Helvetica" w:eastAsia="Helvetica" w:cs="Helvetica"/>
          <w:i w:val="0"/>
          <w:iCs w:val="0"/>
          <w:caps w:val="0"/>
          <w:color w:val="333333"/>
          <w:spacing w:val="0"/>
          <w:sz w:val="24"/>
          <w:szCs w:val="24"/>
          <w:bdr w:val="none" w:color="auto" w:sz="0" w:space="0"/>
          <w:shd w:val="clear" w:fill="FFFFFF"/>
        </w:rPr>
        <w:br w:type="textWrapping"/>
      </w:r>
      <w:r>
        <w:rPr>
          <w:rFonts w:hint="default" w:ascii="Helvetica" w:hAnsi="Helvetica" w:eastAsia="Helvetica" w:cs="Helvetica"/>
          <w:i w:val="0"/>
          <w:iCs w:val="0"/>
          <w:caps w:val="0"/>
          <w:color w:val="333333"/>
          <w:spacing w:val="0"/>
          <w:sz w:val="24"/>
          <w:szCs w:val="24"/>
          <w:bdr w:val="none" w:color="auto" w:sz="0" w:space="0"/>
          <w:shd w:val="clear" w:fill="FFFFFF"/>
        </w:rPr>
        <w:t>③避免水份、高沸点物或非挥发性物质对分析柱造成超载和污染问题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333333"/>
          <w:spacing w:val="0"/>
          <w:sz w:val="24"/>
          <w:szCs w:val="24"/>
          <w:bdr w:val="none" w:color="auto" w:sz="0" w:space="0"/>
          <w:shd w:val="clear" w:fill="FFFFFF"/>
        </w:rPr>
        <w:t>缺点:</w:t>
      </w:r>
      <w:r>
        <w:rPr>
          <w:rFonts w:hint="default" w:ascii="Helvetica" w:hAnsi="Helvetica" w:eastAsia="Helvetica" w:cs="Helvetica"/>
          <w:i w:val="0"/>
          <w:iCs w:val="0"/>
          <w:caps w:val="0"/>
          <w:color w:val="333333"/>
          <w:spacing w:val="0"/>
          <w:sz w:val="24"/>
          <w:szCs w:val="24"/>
          <w:bdr w:val="none" w:color="auto" w:sz="0" w:space="0"/>
          <w:shd w:val="clear" w:fill="FFFFFF"/>
        </w:rPr>
        <w:t>样品中一些低沸点有机酸会产生干扰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444E67"/>
          <w:spacing w:val="0"/>
          <w:sz w:val="24"/>
          <w:szCs w:val="24"/>
          <w:bdr w:val="none" w:color="auto" w:sz="0" w:space="0"/>
          <w:shd w:val="clear" w:fill="FFFFFF"/>
        </w:rPr>
        <w:t>2.固相萃取：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333333"/>
          <w:spacing w:val="0"/>
          <w:sz w:val="24"/>
          <w:szCs w:val="24"/>
          <w:bdr w:val="none" w:color="auto" w:sz="0" w:space="0"/>
          <w:shd w:val="clear" w:fill="FFFFFF"/>
        </w:rPr>
        <w:t>原理:</w:t>
      </w:r>
      <w:r>
        <w:rPr>
          <w:rFonts w:hint="default" w:ascii="Helvetica" w:hAnsi="Helvetica" w:eastAsia="Helvetica" w:cs="Helvetica"/>
          <w:i w:val="0"/>
          <w:iCs w:val="0"/>
          <w:caps w:val="0"/>
          <w:color w:val="333333"/>
          <w:spacing w:val="0"/>
          <w:sz w:val="24"/>
          <w:szCs w:val="24"/>
          <w:bdr w:val="none" w:color="auto" w:sz="0" w:space="0"/>
          <w:shd w:val="clear" w:fill="FFFFFF"/>
        </w:rPr>
        <w:t>利用被测样品（气-液和气-固）加热平衡后，取其挥发气体部分进入气相色谱仪分析。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333333"/>
          <w:spacing w:val="0"/>
          <w:sz w:val="24"/>
          <w:szCs w:val="24"/>
          <w:bdr w:val="none" w:color="auto" w:sz="0" w:space="0"/>
          <w:shd w:val="clear" w:fill="FFFFFF"/>
        </w:rPr>
        <w:t>应用:</w:t>
      </w:r>
      <w:r>
        <w:rPr>
          <w:rFonts w:hint="default" w:ascii="Helvetica" w:hAnsi="Helvetica" w:eastAsia="Helvetica" w:cs="Helvetica"/>
          <w:i w:val="0"/>
          <w:iCs w:val="0"/>
          <w:caps w:val="0"/>
          <w:color w:val="333333"/>
          <w:spacing w:val="0"/>
          <w:sz w:val="24"/>
          <w:szCs w:val="24"/>
          <w:bdr w:val="none" w:color="auto" w:sz="0" w:space="0"/>
          <w:shd w:val="clear" w:fill="FFFFFF"/>
        </w:rPr>
        <w:t>①环境污染分析</w:t>
      </w:r>
      <w:r>
        <w:rPr>
          <w:rFonts w:hint="default" w:ascii="Helvetica" w:hAnsi="Helvetica" w:eastAsia="Helvetica" w:cs="Helvetica"/>
          <w:i w:val="0"/>
          <w:iCs w:val="0"/>
          <w:caps w:val="0"/>
          <w:color w:val="333333"/>
          <w:spacing w:val="0"/>
          <w:sz w:val="24"/>
          <w:szCs w:val="24"/>
          <w:bdr w:val="none" w:color="auto" w:sz="0" w:space="0"/>
          <w:shd w:val="clear" w:fill="FFFFFF"/>
        </w:rPr>
        <w:br w:type="textWrapping"/>
      </w:r>
      <w:r>
        <w:rPr>
          <w:rFonts w:hint="default" w:ascii="Helvetica" w:hAnsi="Helvetica" w:eastAsia="Helvetica" w:cs="Helvetica"/>
          <w:i w:val="0"/>
          <w:iCs w:val="0"/>
          <w:caps w:val="0"/>
          <w:color w:val="333333"/>
          <w:spacing w:val="0"/>
          <w:sz w:val="24"/>
          <w:szCs w:val="24"/>
          <w:bdr w:val="none" w:color="auto" w:sz="0" w:space="0"/>
          <w:shd w:val="clear" w:fill="FFFFFF"/>
        </w:rPr>
        <w:t>②食品安全分析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333333"/>
          <w:spacing w:val="0"/>
          <w:sz w:val="24"/>
          <w:szCs w:val="24"/>
          <w:bdr w:val="none" w:color="auto" w:sz="0" w:space="0"/>
          <w:shd w:val="clear" w:fill="FFFFFF"/>
        </w:rPr>
        <w:t>优点:</w:t>
      </w:r>
      <w:r>
        <w:rPr>
          <w:rFonts w:hint="default" w:ascii="Helvetica" w:hAnsi="Helvetica" w:eastAsia="Helvetica" w:cs="Helvetica"/>
          <w:i w:val="0"/>
          <w:iCs w:val="0"/>
          <w:caps w:val="0"/>
          <w:color w:val="333333"/>
          <w:spacing w:val="0"/>
          <w:sz w:val="24"/>
          <w:szCs w:val="24"/>
          <w:bdr w:val="none" w:color="auto" w:sz="0" w:space="0"/>
          <w:shd w:val="clear" w:fill="FFFFFF"/>
        </w:rPr>
        <w:t>回收率高、重现性好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333333"/>
          <w:spacing w:val="0"/>
          <w:sz w:val="24"/>
          <w:szCs w:val="24"/>
          <w:bdr w:val="none" w:color="auto" w:sz="0" w:space="0"/>
          <w:shd w:val="clear" w:fill="FFFFFF"/>
        </w:rPr>
        <w:t>缺点:</w:t>
      </w:r>
      <w:r>
        <w:rPr>
          <w:rFonts w:hint="default" w:ascii="Helvetica" w:hAnsi="Helvetica" w:eastAsia="Helvetica" w:cs="Helvetica"/>
          <w:i w:val="0"/>
          <w:iCs w:val="0"/>
          <w:caps w:val="0"/>
          <w:color w:val="333333"/>
          <w:spacing w:val="0"/>
          <w:sz w:val="24"/>
          <w:szCs w:val="24"/>
          <w:bdr w:val="none" w:color="auto" w:sz="0" w:space="0"/>
          <w:shd w:val="clear" w:fill="FFFFFF"/>
        </w:rPr>
        <w:t>需要建立方法，成本较高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444E67"/>
          <w:spacing w:val="0"/>
          <w:sz w:val="24"/>
          <w:szCs w:val="24"/>
          <w:bdr w:val="none" w:color="auto" w:sz="0" w:space="0"/>
          <w:shd w:val="clear" w:fill="FFFFFF"/>
        </w:rPr>
        <w:t>3.固相微萃取：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333333"/>
          <w:spacing w:val="0"/>
          <w:sz w:val="24"/>
          <w:szCs w:val="24"/>
          <w:bdr w:val="none" w:color="auto" w:sz="0" w:space="0"/>
          <w:shd w:val="clear" w:fill="FFFFFF"/>
        </w:rPr>
        <w:t>原理:</w:t>
      </w:r>
      <w:r>
        <w:rPr>
          <w:rFonts w:hint="default" w:ascii="Helvetica" w:hAnsi="Helvetica" w:eastAsia="Helvetica" w:cs="Helvetica"/>
          <w:i w:val="0"/>
          <w:iCs w:val="0"/>
          <w:caps w:val="0"/>
          <w:color w:val="333333"/>
          <w:spacing w:val="0"/>
          <w:sz w:val="24"/>
          <w:szCs w:val="24"/>
          <w:bdr w:val="none" w:color="auto" w:sz="0" w:space="0"/>
          <w:shd w:val="clear" w:fill="FFFFFF"/>
        </w:rPr>
        <w:t>蛇信原理，通过直接或顶空方式，对待测物进行提取、富集、进样和解析。然后将富集了待测物的纤维直接转移到仪器(GC或HPLC)中，通过一定的方式解吸附(一般是热解吸，或溶剂解吸)，然后进行分离分析。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333333"/>
          <w:spacing w:val="0"/>
          <w:sz w:val="24"/>
          <w:szCs w:val="24"/>
          <w:bdr w:val="none" w:color="auto" w:sz="0" w:space="0"/>
          <w:shd w:val="clear" w:fill="FFFFFF"/>
        </w:rPr>
        <w:t>应用:</w:t>
      </w:r>
      <w:r>
        <w:rPr>
          <w:rFonts w:hint="default" w:ascii="Helvetica" w:hAnsi="Helvetica" w:eastAsia="Helvetica" w:cs="Helvetica"/>
          <w:i w:val="0"/>
          <w:iCs w:val="0"/>
          <w:caps w:val="0"/>
          <w:color w:val="000000" w:themeColor="text1"/>
          <w:spacing w:val="0"/>
          <w:sz w:val="24"/>
          <w:szCs w:val="24"/>
          <w:u w:val="none"/>
          <w:bdr w:val="none" w:color="auto" w:sz="0" w:space="0"/>
          <w:shd w:val="clear" w:fill="FFFFFF"/>
          <w14:textFill>
            <w14:solidFill>
              <w14:schemeClr w14:val="tx1"/>
            </w14:solidFill>
          </w14:textFill>
        </w:rPr>
        <w:t>植物激素检测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left"/>
        <w:rPr>
          <w:rFonts w:hint="default" w:ascii="Helvetica" w:hAnsi="Helvetica" w:eastAsia="Helvetica" w:cs="Helvetica"/>
          <w:i w:val="0"/>
          <w:iCs w:val="0"/>
          <w:caps w:val="0"/>
          <w:color w:val="333333"/>
          <w:spacing w:val="0"/>
          <w:sz w:val="24"/>
          <w:szCs w:val="24"/>
        </w:rPr>
      </w:pPr>
      <w:r>
        <w:rPr>
          <w:rStyle w:val="8"/>
          <w:rFonts w:hint="default" w:ascii="Helvetica" w:hAnsi="Helvetica" w:eastAsia="Helvetica" w:cs="Helvetica"/>
          <w:b/>
          <w:bCs/>
          <w:i w:val="0"/>
          <w:iCs w:val="0"/>
          <w:caps w:val="0"/>
          <w:color w:val="333333"/>
          <w:spacing w:val="0"/>
          <w:sz w:val="24"/>
          <w:szCs w:val="24"/>
          <w:bdr w:val="none" w:color="auto" w:sz="0" w:space="0"/>
          <w:shd w:val="clear" w:fill="FFFFFF"/>
        </w:rPr>
        <w:t>优点:</w:t>
      </w:r>
      <w:r>
        <w:rPr>
          <w:rFonts w:hint="default" w:ascii="Helvetica" w:hAnsi="Helvetica" w:eastAsia="Helvetica" w:cs="Helvetica"/>
          <w:i w:val="0"/>
          <w:iCs w:val="0"/>
          <w:caps w:val="0"/>
          <w:color w:val="333333"/>
          <w:spacing w:val="0"/>
          <w:sz w:val="24"/>
          <w:szCs w:val="24"/>
          <w:bdr w:val="none" w:color="auto" w:sz="0" w:space="0"/>
          <w:shd w:val="clear" w:fill="FFFFFF"/>
        </w:rPr>
        <w:t>①不需有毒有机溶剂</w:t>
      </w:r>
      <w:r>
        <w:rPr>
          <w:rFonts w:hint="default" w:ascii="Helvetica" w:hAnsi="Helvetica" w:eastAsia="Helvetica" w:cs="Helvetica"/>
          <w:i w:val="0"/>
          <w:iCs w:val="0"/>
          <w:caps w:val="0"/>
          <w:color w:val="333333"/>
          <w:spacing w:val="0"/>
          <w:sz w:val="24"/>
          <w:szCs w:val="24"/>
          <w:bdr w:val="none" w:color="auto" w:sz="0" w:space="0"/>
          <w:shd w:val="clear" w:fill="FFFFFF"/>
        </w:rPr>
        <w:br w:type="textWrapping"/>
      </w:r>
      <w:r>
        <w:rPr>
          <w:rFonts w:hint="default" w:ascii="Helvetica" w:hAnsi="Helvetica" w:eastAsia="Helvetica" w:cs="Helvetica"/>
          <w:i w:val="0"/>
          <w:iCs w:val="0"/>
          <w:caps w:val="0"/>
          <w:color w:val="333333"/>
          <w:spacing w:val="0"/>
          <w:sz w:val="24"/>
          <w:szCs w:val="24"/>
          <w:bdr w:val="none" w:color="auto" w:sz="0" w:space="0"/>
          <w:shd w:val="clear" w:fill="FFFFFF"/>
        </w:rPr>
        <w:t>②操作简单</w:t>
      </w:r>
      <w:r>
        <w:rPr>
          <w:rFonts w:hint="default" w:ascii="Helvetica" w:hAnsi="Helvetica" w:eastAsia="Helvetica" w:cs="Helvetica"/>
          <w:i w:val="0"/>
          <w:iCs w:val="0"/>
          <w:caps w:val="0"/>
          <w:color w:val="333333"/>
          <w:spacing w:val="0"/>
          <w:sz w:val="24"/>
          <w:szCs w:val="24"/>
          <w:bdr w:val="none" w:color="auto" w:sz="0" w:space="0"/>
          <w:shd w:val="clear" w:fill="FFFFFF"/>
        </w:rPr>
        <w:br w:type="textWrapping"/>
      </w:r>
      <w:r>
        <w:rPr>
          <w:rFonts w:hint="default" w:ascii="Helvetica" w:hAnsi="Helvetica" w:eastAsia="Helvetica" w:cs="Helvetica"/>
          <w:i w:val="0"/>
          <w:iCs w:val="0"/>
          <w:caps w:val="0"/>
          <w:color w:val="333333"/>
          <w:spacing w:val="0"/>
          <w:sz w:val="24"/>
          <w:szCs w:val="24"/>
          <w:bdr w:val="none" w:color="auto" w:sz="0" w:space="0"/>
          <w:shd w:val="clear" w:fill="FFFFFF"/>
        </w:rPr>
        <w:t>③其富集效果是直接顶空进样的10-100倍</w:t>
      </w:r>
    </w:p>
    <w:tbl>
      <w:tblPr>
        <w:tblW w:w="12713" w:type="dxa"/>
        <w:tblInd w:w="0" w:type="dxa"/>
        <w:tblBorders>
          <w:top w:val="outset" w:color="D0D0D0" w:sz="6" w:space="0"/>
          <w:left w:val="outset" w:color="D0D0D0" w:sz="6" w:space="0"/>
          <w:bottom w:val="outset" w:color="D0D0D0" w:sz="6" w:space="0"/>
          <w:right w:val="outset" w:color="D0D0D0" w:sz="6" w:space="0"/>
          <w:insideH w:val="outset" w:color="D0D0D0" w:sz="6" w:space="0"/>
          <w:insideV w:val="outset" w:color="D0D0D0" w:sz="6" w:space="0"/>
        </w:tblBorders>
        <w:shd w:val="clear" w:color="auto" w:fill="FFFFFF"/>
        <w:tblLayout w:type="autofit"/>
        <w:tblCellMar>
          <w:top w:w="0" w:type="dxa"/>
          <w:left w:w="0" w:type="dxa"/>
          <w:bottom w:w="0" w:type="dxa"/>
          <w:right w:w="0" w:type="dxa"/>
        </w:tblCellMar>
      </w:tblPr>
      <w:tblGrid>
        <w:gridCol w:w="2184"/>
        <w:gridCol w:w="3713"/>
        <w:gridCol w:w="2184"/>
        <w:gridCol w:w="4632"/>
      </w:tblGrid>
      <w:tr>
        <w:tblPrEx>
          <w:tblBorders>
            <w:top w:val="outset" w:color="D0D0D0" w:sz="6" w:space="0"/>
            <w:left w:val="outset" w:color="D0D0D0" w:sz="6" w:space="0"/>
            <w:bottom w:val="outset" w:color="D0D0D0" w:sz="6" w:space="0"/>
            <w:right w:val="outset" w:color="D0D0D0" w:sz="6" w:space="0"/>
            <w:insideH w:val="outset" w:color="D0D0D0" w:sz="6" w:space="0"/>
            <w:insideV w:val="outset" w:color="D0D0D0" w:sz="6" w:space="0"/>
          </w:tblBorders>
          <w:tblCellMar>
            <w:top w:w="0" w:type="dxa"/>
            <w:left w:w="0" w:type="dxa"/>
            <w:bottom w:w="0" w:type="dxa"/>
            <w:right w:w="0" w:type="dxa"/>
          </w:tblCellMar>
        </w:tblPrEx>
        <w:trPr>
          <w:tblHeader/>
        </w:trPr>
        <w:tc>
          <w:tcPr>
            <w:tcW w:w="0" w:type="auto"/>
            <w:gridSpan w:val="4"/>
            <w:tcBorders>
              <w:top w:val="nil"/>
              <w:left w:val="outset" w:color="D0D0D0" w:sz="6" w:space="0"/>
              <w:bottom w:val="single" w:color="DDDDDD" w:sz="12" w:space="0"/>
              <w:right w:val="outset" w:color="D0D0D0" w:sz="6" w:space="0"/>
            </w:tcBorders>
            <w:shd w:val="clear" w:color="auto" w:fill="35B18F"/>
            <w:tcMar>
              <w:top w:w="120" w:type="dxa"/>
              <w:left w:w="120" w:type="dxa"/>
              <w:bottom w:w="120" w:type="dxa"/>
              <w:right w:w="120" w:type="dxa"/>
            </w:tcMar>
            <w:vAlign w:val="bottom"/>
          </w:tcPr>
          <w:p>
            <w:pPr>
              <w:keepNext w:val="0"/>
              <w:keepLines w:val="0"/>
              <w:widowControl/>
              <w:suppressLineNumbers w:val="0"/>
              <w:spacing w:before="0" w:beforeAutospacing="0" w:after="0" w:afterAutospacing="0" w:line="21" w:lineRule="atLeast"/>
              <w:ind w:left="0" w:right="0"/>
              <w:jc w:val="center"/>
              <w:textAlignment w:val="bottom"/>
              <w:rPr>
                <w:rFonts w:hint="default" w:ascii="Helvetica" w:hAnsi="Helvetica" w:eastAsia="Helvetica" w:cs="Helvetica"/>
                <w:b/>
                <w:bCs/>
                <w:i w:val="0"/>
                <w:iCs w:val="0"/>
                <w:caps w:val="0"/>
                <w:color w:val="FFFFFF"/>
                <w:spacing w:val="0"/>
                <w:sz w:val="21"/>
                <w:szCs w:val="21"/>
              </w:rPr>
            </w:pPr>
            <w:r>
              <w:rPr>
                <w:rFonts w:hint="default" w:ascii="Helvetica" w:hAnsi="Helvetica" w:eastAsia="Helvetica" w:cs="Helvetica"/>
                <w:b/>
                <w:bCs/>
                <w:i w:val="0"/>
                <w:iCs w:val="0"/>
                <w:caps w:val="0"/>
                <w:color w:val="FFFFFF"/>
                <w:spacing w:val="0"/>
                <w:kern w:val="0"/>
                <w:sz w:val="27"/>
                <w:szCs w:val="27"/>
                <w:bdr w:val="none" w:color="auto" w:sz="0" w:space="0"/>
                <w:lang w:val="en-US" w:eastAsia="zh-CN" w:bidi="ar"/>
              </w:rPr>
              <w:t>样品前处理方法的比较</w:t>
            </w:r>
          </w:p>
        </w:tc>
      </w:tr>
      <w:tr>
        <w:tblPrEx>
          <w:tblBorders>
            <w:top w:val="outset" w:color="D0D0D0" w:sz="6" w:space="0"/>
            <w:left w:val="outset" w:color="D0D0D0" w:sz="6" w:space="0"/>
            <w:bottom w:val="outset" w:color="D0D0D0" w:sz="6" w:space="0"/>
            <w:right w:val="outset" w:color="D0D0D0" w:sz="6" w:space="0"/>
            <w:insideH w:val="outset" w:color="D0D0D0" w:sz="6" w:space="0"/>
            <w:insideV w:val="outset" w:color="D0D0D0" w:sz="6" w:space="0"/>
          </w:tblBorders>
          <w:shd w:val="clear" w:color="auto" w:fill="FFFFFF"/>
          <w:tblCellMar>
            <w:top w:w="0" w:type="dxa"/>
            <w:left w:w="0" w:type="dxa"/>
            <w:bottom w:w="0" w:type="dxa"/>
            <w:right w:w="0" w:type="dxa"/>
          </w:tblCellMar>
        </w:tblPrEx>
        <w:tc>
          <w:tcPr>
            <w:tcW w:w="1050" w:type="dxa"/>
            <w:tcBorders>
              <w:top w:val="single" w:color="DDDDDD" w:sz="6" w:space="0"/>
              <w:left w:val="outset" w:color="D0D0D0" w:sz="6" w:space="0"/>
              <w:bottom w:val="outset" w:color="D0D0D0" w:sz="6" w:space="0"/>
              <w:right w:val="outset" w:color="D0D0D0" w:sz="6" w:space="0"/>
            </w:tcBorders>
            <w:shd w:val="clear" w:color="auto" w:fill="35B18F"/>
            <w:tcMar>
              <w:top w:w="120" w:type="dxa"/>
              <w:left w:w="120" w:type="dxa"/>
              <w:bottom w:w="120" w:type="dxa"/>
              <w:right w:w="120" w:type="dxa"/>
            </w:tcMar>
            <w:vAlign w:val="top"/>
          </w:tcPr>
          <w:p>
            <w:pPr>
              <w:keepNext w:val="0"/>
              <w:keepLines w:val="0"/>
              <w:widowControl/>
              <w:suppressLineNumbers w:val="0"/>
              <w:spacing w:before="0" w:beforeAutospacing="0" w:after="0" w:afterAutospacing="0" w:line="21" w:lineRule="atLeast"/>
              <w:ind w:left="0" w:right="0"/>
              <w:jc w:val="center"/>
              <w:textAlignment w:val="top"/>
              <w:rPr>
                <w:rFonts w:hint="default" w:ascii="Helvetica" w:hAnsi="Helvetica" w:eastAsia="Helvetica" w:cs="Helvetica"/>
                <w:b/>
                <w:bCs/>
                <w:i w:val="0"/>
                <w:iCs w:val="0"/>
                <w:caps w:val="0"/>
                <w:color w:val="FFFFFF"/>
                <w:spacing w:val="0"/>
                <w:sz w:val="21"/>
                <w:szCs w:val="21"/>
              </w:rPr>
            </w:pPr>
            <w:r>
              <w:rPr>
                <w:rFonts w:hint="default" w:ascii="Helvetica" w:hAnsi="Helvetica" w:eastAsia="Helvetica" w:cs="Helvetica"/>
                <w:b/>
                <w:bCs/>
                <w:i w:val="0"/>
                <w:iCs w:val="0"/>
                <w:caps w:val="0"/>
                <w:color w:val="FFFFFF"/>
                <w:spacing w:val="0"/>
                <w:kern w:val="0"/>
                <w:sz w:val="21"/>
                <w:szCs w:val="21"/>
                <w:bdr w:val="none" w:color="auto" w:sz="0" w:space="0"/>
                <w:lang w:val="en-US" w:eastAsia="zh-CN" w:bidi="ar"/>
              </w:rPr>
              <w:t>前处理方法</w:t>
            </w:r>
          </w:p>
        </w:tc>
        <w:tc>
          <w:tcPr>
            <w:tcW w:w="1050" w:type="dxa"/>
            <w:tcBorders>
              <w:top w:val="single" w:color="DDDDDD" w:sz="6" w:space="0"/>
              <w:left w:val="outset" w:color="D0D0D0" w:sz="6" w:space="0"/>
              <w:bottom w:val="outset" w:color="D0D0D0" w:sz="6" w:space="0"/>
              <w:right w:val="outset" w:color="D0D0D0" w:sz="6" w:space="0"/>
            </w:tcBorders>
            <w:shd w:val="clear" w:color="auto" w:fill="35B18F"/>
            <w:tcMar>
              <w:top w:w="120" w:type="dxa"/>
              <w:left w:w="120" w:type="dxa"/>
              <w:bottom w:w="120" w:type="dxa"/>
              <w:right w:w="120" w:type="dxa"/>
            </w:tcMar>
            <w:vAlign w:val="top"/>
          </w:tcPr>
          <w:p>
            <w:pPr>
              <w:keepNext w:val="0"/>
              <w:keepLines w:val="0"/>
              <w:widowControl/>
              <w:suppressLineNumbers w:val="0"/>
              <w:spacing w:before="0" w:beforeAutospacing="0" w:after="0" w:afterAutospacing="0" w:line="21" w:lineRule="atLeast"/>
              <w:ind w:left="0" w:right="0"/>
              <w:jc w:val="center"/>
              <w:textAlignment w:val="top"/>
              <w:rPr>
                <w:rFonts w:hint="default" w:ascii="Helvetica" w:hAnsi="Helvetica" w:eastAsia="Helvetica" w:cs="Helvetica"/>
                <w:b/>
                <w:bCs/>
                <w:i w:val="0"/>
                <w:iCs w:val="0"/>
                <w:caps w:val="0"/>
                <w:color w:val="FFFFFF"/>
                <w:spacing w:val="0"/>
                <w:sz w:val="21"/>
                <w:szCs w:val="21"/>
              </w:rPr>
            </w:pPr>
            <w:r>
              <w:rPr>
                <w:rFonts w:hint="default" w:ascii="Helvetica" w:hAnsi="Helvetica" w:eastAsia="Helvetica" w:cs="Helvetica"/>
                <w:b/>
                <w:bCs/>
                <w:i w:val="0"/>
                <w:iCs w:val="0"/>
                <w:caps w:val="0"/>
                <w:color w:val="FFFFFF"/>
                <w:spacing w:val="0"/>
                <w:kern w:val="0"/>
                <w:sz w:val="21"/>
                <w:szCs w:val="21"/>
                <w:bdr w:val="none" w:color="auto" w:sz="0" w:space="0"/>
                <w:lang w:val="en-US" w:eastAsia="zh-CN" w:bidi="ar"/>
              </w:rPr>
              <w:t>分析对象</w:t>
            </w:r>
          </w:p>
        </w:tc>
        <w:tc>
          <w:tcPr>
            <w:tcW w:w="1050" w:type="dxa"/>
            <w:tcBorders>
              <w:top w:val="single" w:color="DDDDDD" w:sz="6" w:space="0"/>
              <w:left w:val="outset" w:color="D0D0D0" w:sz="6" w:space="0"/>
              <w:bottom w:val="outset" w:color="D0D0D0" w:sz="6" w:space="0"/>
              <w:right w:val="outset" w:color="D0D0D0" w:sz="6" w:space="0"/>
            </w:tcBorders>
            <w:shd w:val="clear" w:color="auto" w:fill="35B18F"/>
            <w:tcMar>
              <w:top w:w="120" w:type="dxa"/>
              <w:left w:w="120" w:type="dxa"/>
              <w:bottom w:w="120" w:type="dxa"/>
              <w:right w:w="120" w:type="dxa"/>
            </w:tcMar>
            <w:vAlign w:val="top"/>
          </w:tcPr>
          <w:p>
            <w:pPr>
              <w:keepNext w:val="0"/>
              <w:keepLines w:val="0"/>
              <w:widowControl/>
              <w:suppressLineNumbers w:val="0"/>
              <w:spacing w:before="0" w:beforeAutospacing="0" w:after="0" w:afterAutospacing="0" w:line="21" w:lineRule="atLeast"/>
              <w:ind w:left="0" w:right="0"/>
              <w:jc w:val="center"/>
              <w:textAlignment w:val="top"/>
              <w:rPr>
                <w:rFonts w:hint="default" w:ascii="Helvetica" w:hAnsi="Helvetica" w:eastAsia="Helvetica" w:cs="Helvetica"/>
                <w:b/>
                <w:bCs/>
                <w:i w:val="0"/>
                <w:iCs w:val="0"/>
                <w:caps w:val="0"/>
                <w:color w:val="FFFFFF"/>
                <w:spacing w:val="0"/>
                <w:sz w:val="21"/>
                <w:szCs w:val="21"/>
              </w:rPr>
            </w:pPr>
            <w:r>
              <w:rPr>
                <w:rFonts w:hint="default" w:ascii="Helvetica" w:hAnsi="Helvetica" w:eastAsia="Helvetica" w:cs="Helvetica"/>
                <w:b/>
                <w:bCs/>
                <w:i w:val="0"/>
                <w:iCs w:val="0"/>
                <w:caps w:val="0"/>
                <w:color w:val="FFFFFF"/>
                <w:spacing w:val="0"/>
                <w:kern w:val="0"/>
                <w:sz w:val="21"/>
                <w:szCs w:val="21"/>
                <w:bdr w:val="none" w:color="auto" w:sz="0" w:space="0"/>
                <w:lang w:val="en-US" w:eastAsia="zh-CN" w:bidi="ar"/>
              </w:rPr>
              <w:t>萃取相</w:t>
            </w:r>
          </w:p>
        </w:tc>
        <w:tc>
          <w:tcPr>
            <w:tcW w:w="2490" w:type="dxa"/>
            <w:tcBorders>
              <w:top w:val="single" w:color="DDDDDD" w:sz="6" w:space="0"/>
              <w:left w:val="outset" w:color="D0D0D0" w:sz="6" w:space="0"/>
              <w:bottom w:val="outset" w:color="D0D0D0" w:sz="6" w:space="0"/>
              <w:right w:val="outset" w:color="D0D0D0" w:sz="6" w:space="0"/>
            </w:tcBorders>
            <w:shd w:val="clear" w:color="auto" w:fill="35B18F"/>
            <w:tcMar>
              <w:top w:w="120" w:type="dxa"/>
              <w:left w:w="120" w:type="dxa"/>
              <w:bottom w:w="120" w:type="dxa"/>
              <w:right w:w="120" w:type="dxa"/>
            </w:tcMar>
            <w:vAlign w:val="top"/>
          </w:tcPr>
          <w:p>
            <w:pPr>
              <w:keepNext w:val="0"/>
              <w:keepLines w:val="0"/>
              <w:widowControl/>
              <w:suppressLineNumbers w:val="0"/>
              <w:spacing w:before="0" w:beforeAutospacing="0" w:after="0" w:afterAutospacing="0" w:line="21" w:lineRule="atLeast"/>
              <w:ind w:left="0" w:right="0"/>
              <w:jc w:val="center"/>
              <w:textAlignment w:val="top"/>
              <w:rPr>
                <w:rFonts w:hint="default" w:ascii="Helvetica" w:hAnsi="Helvetica" w:eastAsia="Helvetica" w:cs="Helvetica"/>
                <w:b/>
                <w:bCs/>
                <w:i w:val="0"/>
                <w:iCs w:val="0"/>
                <w:caps w:val="0"/>
                <w:color w:val="FFFFFF"/>
                <w:spacing w:val="0"/>
                <w:sz w:val="21"/>
                <w:szCs w:val="21"/>
              </w:rPr>
            </w:pPr>
            <w:r>
              <w:rPr>
                <w:rFonts w:hint="default" w:ascii="Helvetica" w:hAnsi="Helvetica" w:eastAsia="Helvetica" w:cs="Helvetica"/>
                <w:b/>
                <w:bCs/>
                <w:i w:val="0"/>
                <w:iCs w:val="0"/>
                <w:caps w:val="0"/>
                <w:color w:val="FFFFFF"/>
                <w:spacing w:val="0"/>
                <w:kern w:val="0"/>
                <w:sz w:val="21"/>
                <w:szCs w:val="21"/>
                <w:bdr w:val="none" w:color="auto" w:sz="0" w:space="0"/>
                <w:lang w:val="en-US" w:eastAsia="zh-CN" w:bidi="ar"/>
              </w:rPr>
              <w:t>缺点</w:t>
            </w:r>
          </w:p>
        </w:tc>
      </w:tr>
      <w:tr>
        <w:tblPrEx>
          <w:tblBorders>
            <w:top w:val="outset" w:color="D0D0D0" w:sz="6" w:space="0"/>
            <w:left w:val="outset" w:color="D0D0D0" w:sz="6" w:space="0"/>
            <w:bottom w:val="outset" w:color="D0D0D0" w:sz="6" w:space="0"/>
            <w:right w:val="outset" w:color="D0D0D0" w:sz="6" w:space="0"/>
            <w:insideH w:val="outset" w:color="D0D0D0" w:sz="6" w:space="0"/>
            <w:insideV w:val="outset" w:color="D0D0D0" w:sz="6" w:space="0"/>
          </w:tblBorders>
          <w:tblCellMar>
            <w:top w:w="0" w:type="dxa"/>
            <w:left w:w="0" w:type="dxa"/>
            <w:bottom w:w="0" w:type="dxa"/>
            <w:right w:w="0" w:type="dxa"/>
          </w:tblCellMar>
        </w:tblPrEx>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沉淀分离法</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离子</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jc w:val="center"/>
              <w:rPr>
                <w:rFonts w:hint="default" w:ascii="Helvetica" w:hAnsi="Helvetica" w:eastAsia="Helvetica" w:cs="Helvetica"/>
                <w:i w:val="0"/>
                <w:iCs w:val="0"/>
                <w:caps w:val="0"/>
                <w:color w:val="333333"/>
                <w:spacing w:val="0"/>
                <w:sz w:val="21"/>
                <w:szCs w:val="21"/>
              </w:rPr>
            </w:pP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操作繁琐，选择性不高</w:t>
            </w:r>
          </w:p>
        </w:tc>
      </w:tr>
      <w:tr>
        <w:tblPrEx>
          <w:tblBorders>
            <w:top w:val="outset" w:color="D0D0D0" w:sz="6" w:space="0"/>
            <w:left w:val="outset" w:color="D0D0D0" w:sz="6" w:space="0"/>
            <w:bottom w:val="outset" w:color="D0D0D0" w:sz="6" w:space="0"/>
            <w:right w:val="outset" w:color="D0D0D0" w:sz="6" w:space="0"/>
            <w:insideH w:val="outset" w:color="D0D0D0" w:sz="6" w:space="0"/>
            <w:insideV w:val="outset" w:color="D0D0D0" w:sz="6" w:space="0"/>
          </w:tblBorders>
          <w:tblCellMar>
            <w:top w:w="0" w:type="dxa"/>
            <w:left w:w="0" w:type="dxa"/>
            <w:bottom w:w="0" w:type="dxa"/>
            <w:right w:w="0" w:type="dxa"/>
          </w:tblCellMar>
        </w:tblPrEx>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蛋白沉淀</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液相中有机物</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有毒有机溶剂</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费时费力</w:t>
            </w:r>
          </w:p>
        </w:tc>
      </w:tr>
      <w:tr>
        <w:tblPrEx>
          <w:tblBorders>
            <w:top w:val="outset" w:color="D0D0D0" w:sz="6" w:space="0"/>
            <w:left w:val="outset" w:color="D0D0D0" w:sz="6" w:space="0"/>
            <w:bottom w:val="outset" w:color="D0D0D0" w:sz="6" w:space="0"/>
            <w:right w:val="outset" w:color="D0D0D0" w:sz="6" w:space="0"/>
            <w:insideH w:val="outset" w:color="D0D0D0" w:sz="6" w:space="0"/>
            <w:insideV w:val="outset" w:color="D0D0D0" w:sz="6" w:space="0"/>
          </w:tblBorders>
          <w:shd w:val="clear" w:color="auto" w:fill="FFFFFF"/>
          <w:tblCellMar>
            <w:top w:w="0" w:type="dxa"/>
            <w:left w:w="0" w:type="dxa"/>
            <w:bottom w:w="0" w:type="dxa"/>
            <w:right w:w="0" w:type="dxa"/>
          </w:tblCellMar>
        </w:tblPrEx>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离子交换萃取</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带电离子</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jc w:val="center"/>
              <w:rPr>
                <w:rFonts w:hint="default" w:ascii="Helvetica" w:hAnsi="Helvetica" w:eastAsia="Helvetica" w:cs="Helvetica"/>
                <w:i w:val="0"/>
                <w:iCs w:val="0"/>
                <w:caps w:val="0"/>
                <w:color w:val="333333"/>
                <w:spacing w:val="0"/>
                <w:sz w:val="21"/>
                <w:szCs w:val="21"/>
              </w:rPr>
            </w:pP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耗时，消耗溶剂多</w:t>
            </w:r>
          </w:p>
        </w:tc>
      </w:tr>
      <w:tr>
        <w:tblPrEx>
          <w:tblBorders>
            <w:top w:val="outset" w:color="D0D0D0" w:sz="6" w:space="0"/>
            <w:left w:val="outset" w:color="D0D0D0" w:sz="6" w:space="0"/>
            <w:bottom w:val="outset" w:color="D0D0D0" w:sz="6" w:space="0"/>
            <w:right w:val="outset" w:color="D0D0D0" w:sz="6" w:space="0"/>
            <w:insideH w:val="outset" w:color="D0D0D0" w:sz="6" w:space="0"/>
            <w:insideV w:val="outset" w:color="D0D0D0" w:sz="6" w:space="0"/>
          </w:tblBorders>
          <w:shd w:val="clear" w:color="auto" w:fill="FFFFFF"/>
          <w:tblCellMar>
            <w:top w:w="0" w:type="dxa"/>
            <w:left w:w="0" w:type="dxa"/>
            <w:bottom w:w="0" w:type="dxa"/>
            <w:right w:w="0" w:type="dxa"/>
          </w:tblCellMar>
        </w:tblPrEx>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顶空气相萃取</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样品中的挥发性成分</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气相</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样品中的小分子量的有机酸干扰</w:t>
            </w:r>
          </w:p>
        </w:tc>
      </w:tr>
      <w:tr>
        <w:tblPrEx>
          <w:tblBorders>
            <w:top w:val="outset" w:color="D0D0D0" w:sz="6" w:space="0"/>
            <w:left w:val="outset" w:color="D0D0D0" w:sz="6" w:space="0"/>
            <w:bottom w:val="outset" w:color="D0D0D0" w:sz="6" w:space="0"/>
            <w:right w:val="outset" w:color="D0D0D0" w:sz="6" w:space="0"/>
            <w:insideH w:val="outset" w:color="D0D0D0" w:sz="6" w:space="0"/>
            <w:insideV w:val="outset" w:color="D0D0D0" w:sz="6" w:space="0"/>
          </w:tblBorders>
          <w:shd w:val="clear" w:color="auto" w:fill="FFFFFF"/>
          <w:tblCellMar>
            <w:top w:w="0" w:type="dxa"/>
            <w:left w:w="0" w:type="dxa"/>
            <w:bottom w:w="0" w:type="dxa"/>
            <w:right w:w="0" w:type="dxa"/>
          </w:tblCellMar>
        </w:tblPrEx>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固相萃取</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极性、非极性、带有电荷</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固相</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吸附剂易被堵塞</w:t>
            </w:r>
          </w:p>
        </w:tc>
      </w:tr>
      <w:tr>
        <w:tblPrEx>
          <w:tblBorders>
            <w:top w:val="outset" w:color="D0D0D0" w:sz="6" w:space="0"/>
            <w:left w:val="outset" w:color="D0D0D0" w:sz="6" w:space="0"/>
            <w:bottom w:val="outset" w:color="D0D0D0" w:sz="6" w:space="0"/>
            <w:right w:val="outset" w:color="D0D0D0" w:sz="6" w:space="0"/>
            <w:insideH w:val="outset" w:color="D0D0D0" w:sz="6" w:space="0"/>
            <w:insideV w:val="outset" w:color="D0D0D0" w:sz="6" w:space="0"/>
          </w:tblBorders>
          <w:shd w:val="clear" w:color="auto" w:fill="FFFFFF"/>
          <w:tblCellMar>
            <w:top w:w="0" w:type="dxa"/>
            <w:left w:w="0" w:type="dxa"/>
            <w:bottom w:w="0" w:type="dxa"/>
            <w:right w:w="0" w:type="dxa"/>
          </w:tblCellMar>
        </w:tblPrEx>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固相微萃取</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有机物</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固相</w:t>
            </w:r>
          </w:p>
        </w:tc>
        <w:tc>
          <w:tcPr>
            <w:tcW w:w="0" w:type="auto"/>
            <w:tcBorders>
              <w:top w:val="single" w:color="DDDDDD" w:sz="6" w:space="0"/>
              <w:left w:val="outset" w:color="D0D0D0" w:sz="6" w:space="0"/>
              <w:bottom w:val="outset" w:color="D0D0D0" w:sz="6" w:space="0"/>
              <w:right w:val="outset" w:color="D0D0D0" w:sz="6" w:space="0"/>
            </w:tcBorders>
            <w:shd w:val="clear" w:color="auto" w:fill="FFFFFF"/>
            <w:tcMar>
              <w:top w:w="120" w:type="dxa"/>
              <w:left w:w="120" w:type="dxa"/>
              <w:bottom w:w="120" w:type="dxa"/>
              <w:right w:w="120" w:type="dxa"/>
            </w:tcMar>
            <w:vAlign w:val="top"/>
          </w:tcPr>
          <w:p>
            <w:pPr>
              <w:keepNext w:val="0"/>
              <w:keepLines w:val="0"/>
              <w:widowControl/>
              <w:suppressLineNumbers w:val="0"/>
              <w:shd w:val="clear" w:fill="FFFFFF"/>
              <w:spacing w:before="0" w:beforeAutospacing="0" w:after="0" w:afterAutospacing="0" w:line="21" w:lineRule="atLeast"/>
              <w:ind w:left="0" w:right="0"/>
              <w:jc w:val="center"/>
              <w:textAlignment w:val="top"/>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bdr w:val="none" w:color="auto" w:sz="0" w:space="0"/>
                <w:lang w:val="en-US" w:eastAsia="zh-CN" w:bidi="ar"/>
              </w:rPr>
              <w:t>萃取纤维易断，价格高</w:t>
            </w:r>
          </w:p>
        </w:tc>
      </w:tr>
    </w:tbl>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0"/>
        <w:jc w:val="center"/>
        <w:rPr>
          <w:rFonts w:hint="default" w:ascii="Helvetica" w:hAnsi="Helvetica" w:eastAsia="Helvetica" w:cs="Helvetica"/>
          <w:i w:val="0"/>
          <w:iCs w:val="0"/>
          <w:caps w:val="0"/>
          <w:color w:val="333333"/>
          <w:spacing w:val="0"/>
          <w:sz w:val="24"/>
          <w:szCs w:val="24"/>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NzkwNTFiOGY5N2RhZjFkOWNkYzJhN2M5NGUyZTYifQ=="/>
  </w:docVars>
  <w:rsids>
    <w:rsidRoot w:val="00000000"/>
    <w:rsid w:val="1E9A6CF6"/>
    <w:rsid w:val="5BE10974"/>
    <w:rsid w:val="5F646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149</Words>
  <Characters>149</Characters>
  <Lines>0</Lines>
  <Paragraphs>0</Paragraphs>
  <TotalTime>1</TotalTime>
  <ScaleCrop>false</ScaleCrop>
  <LinksUpToDate>false</LinksUpToDate>
  <CharactersWithSpaces>154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2022-07-26T05:14:45Z</dcterms:created>
  <dc:creator>Admin</dc:creator>
  <cp:lastModifiedBy>WPS_1658371605</cp:lastModifiedBy>
  <dcterms:modified xsi:type="dcterms:W3CDTF">2022-07-26T08:14:32Z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FCE3A6C8E0F84F3EA7A3B34B5C10B88F</vt:lpwstr>
  </property>
</Properties>
</file>